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97" w:rsidRPr="00CB2E97" w:rsidRDefault="00CB2E97" w:rsidP="00CB2E97">
      <w:pPr>
        <w:shd w:val="clear" w:color="auto" w:fill="FFFFFF"/>
        <w:jc w:val="center"/>
        <w:rPr>
          <w:b/>
          <w:sz w:val="24"/>
          <w:szCs w:val="24"/>
        </w:rPr>
      </w:pPr>
      <w:r w:rsidRPr="00CB2E97">
        <w:rPr>
          <w:b/>
          <w:sz w:val="24"/>
          <w:szCs w:val="24"/>
        </w:rPr>
        <w:t>Time Sensitive!</w:t>
      </w:r>
    </w:p>
    <w:p w:rsidR="00CB2E97" w:rsidRDefault="00CB2E97" w:rsidP="00CB2E97">
      <w:pPr>
        <w:shd w:val="clear" w:color="auto" w:fill="FFFFFF"/>
        <w:jc w:val="center"/>
        <w:rPr>
          <w:sz w:val="24"/>
          <w:szCs w:val="24"/>
        </w:rPr>
      </w:pPr>
      <w:r>
        <w:rPr>
          <w:sz w:val="24"/>
          <w:szCs w:val="24"/>
        </w:rPr>
        <w:t xml:space="preserve">Interested in Serving on a VOR Committee? </w:t>
      </w:r>
    </w:p>
    <w:p w:rsidR="00CB2E97" w:rsidRDefault="00CB2E97" w:rsidP="00CB2E97">
      <w:pPr>
        <w:shd w:val="clear" w:color="auto" w:fill="FFFFFF"/>
        <w:jc w:val="center"/>
        <w:rPr>
          <w:sz w:val="24"/>
          <w:szCs w:val="24"/>
        </w:rPr>
      </w:pPr>
      <w:r>
        <w:rPr>
          <w:sz w:val="24"/>
          <w:szCs w:val="24"/>
        </w:rPr>
        <w:t xml:space="preserve">Let us know. </w:t>
      </w:r>
      <w:proofErr w:type="gramStart"/>
      <w:r>
        <w:rPr>
          <w:sz w:val="24"/>
          <w:szCs w:val="24"/>
        </w:rPr>
        <w:t>Interest form due July 20, 2011.</w:t>
      </w:r>
      <w:proofErr w:type="gramEnd"/>
    </w:p>
    <w:p w:rsidR="00CB2E97" w:rsidRDefault="00042BD9" w:rsidP="00CB2E97">
      <w:pPr>
        <w:shd w:val="clear" w:color="auto" w:fill="FFFFFF"/>
        <w:jc w:val="center"/>
        <w:rPr>
          <w:sz w:val="24"/>
          <w:szCs w:val="24"/>
        </w:rPr>
      </w:pPr>
      <w:hyperlink r:id="rId5" w:history="1">
        <w:r w:rsidR="00CB2E97" w:rsidRPr="00B51766">
          <w:rPr>
            <w:rStyle w:val="Hyperlink"/>
            <w:sz w:val="24"/>
            <w:szCs w:val="24"/>
          </w:rPr>
          <w:t>http://vor.net/get-involved/vor-initiatives/213-opportunity-vor-board-and-committee-service</w:t>
        </w:r>
      </w:hyperlink>
    </w:p>
    <w:p w:rsidR="00CB2E97" w:rsidRPr="004A385E" w:rsidRDefault="00CB2E97" w:rsidP="00CB2E97">
      <w:pPr>
        <w:shd w:val="clear" w:color="auto" w:fill="FFFFFF"/>
        <w:jc w:val="center"/>
        <w:rPr>
          <w:sz w:val="8"/>
          <w:szCs w:val="24"/>
        </w:rPr>
      </w:pPr>
    </w:p>
    <w:p w:rsidR="00CB2E97" w:rsidRDefault="00CB2E97" w:rsidP="00CB2E97">
      <w:pPr>
        <w:shd w:val="clear" w:color="auto" w:fill="FFFFFF"/>
        <w:jc w:val="center"/>
        <w:rPr>
          <w:sz w:val="24"/>
          <w:szCs w:val="24"/>
        </w:rPr>
      </w:pPr>
      <w:r>
        <w:rPr>
          <w:sz w:val="24"/>
          <w:szCs w:val="24"/>
        </w:rPr>
        <w:t>~~~~~~~~~~~~~~~~~~~~~~~~~~~~~~</w:t>
      </w:r>
      <w:r>
        <w:rPr>
          <w:sz w:val="24"/>
          <w:szCs w:val="24"/>
        </w:rPr>
        <w:tab/>
        <w:t>~</w:t>
      </w:r>
    </w:p>
    <w:p w:rsidR="00CB2E97" w:rsidRPr="008B5506" w:rsidRDefault="00042BD9" w:rsidP="00CB2E97">
      <w:pPr>
        <w:shd w:val="clear" w:color="auto" w:fill="FFFFFF"/>
        <w:jc w:val="center"/>
        <w:rPr>
          <w:b/>
          <w:sz w:val="24"/>
          <w:szCs w:val="24"/>
        </w:rPr>
      </w:pPr>
      <w:hyperlink r:id="rId6" w:history="1">
        <w:r w:rsidR="00CB2E97" w:rsidRPr="008B5506">
          <w:rPr>
            <w:rStyle w:val="Hyperlink"/>
            <w:b/>
            <w:sz w:val="24"/>
            <w:szCs w:val="24"/>
          </w:rPr>
          <w:t>http://www.vor.net</w:t>
        </w:r>
      </w:hyperlink>
    </w:p>
    <w:p w:rsidR="00CB2E97" w:rsidRPr="008B5506" w:rsidRDefault="00CB2E97" w:rsidP="00CB2E97">
      <w:pPr>
        <w:shd w:val="clear" w:color="auto" w:fill="FFFFFF"/>
        <w:jc w:val="center"/>
        <w:rPr>
          <w:b/>
          <w:sz w:val="24"/>
          <w:szCs w:val="24"/>
        </w:rPr>
      </w:pPr>
      <w:r w:rsidRPr="008B5506">
        <w:rPr>
          <w:b/>
          <w:sz w:val="24"/>
          <w:szCs w:val="24"/>
        </w:rPr>
        <w:t>Visit VOR’s website soon and often</w:t>
      </w:r>
    </w:p>
    <w:p w:rsidR="00CB2E97" w:rsidRPr="008B5506" w:rsidRDefault="00CB2E97" w:rsidP="00CB2E97">
      <w:pPr>
        <w:shd w:val="clear" w:color="auto" w:fill="FFFFFF"/>
        <w:jc w:val="center"/>
        <w:rPr>
          <w:b/>
          <w:sz w:val="24"/>
          <w:szCs w:val="24"/>
        </w:rPr>
      </w:pPr>
      <w:r w:rsidRPr="008B5506">
        <w:rPr>
          <w:b/>
          <w:sz w:val="24"/>
          <w:szCs w:val="24"/>
        </w:rPr>
        <w:t>Make VOR your homepage!</w:t>
      </w:r>
    </w:p>
    <w:p w:rsidR="00CB2E97" w:rsidRPr="00174DDA" w:rsidRDefault="00CB2E97" w:rsidP="00CB2E97">
      <w:pPr>
        <w:shd w:val="clear" w:color="auto" w:fill="FFFFFF"/>
        <w:rPr>
          <w:b/>
          <w:sz w:val="12"/>
          <w:szCs w:val="24"/>
        </w:rPr>
      </w:pPr>
    </w:p>
    <w:p w:rsidR="00CB2E97" w:rsidRPr="005071FA" w:rsidRDefault="00CB2E97" w:rsidP="00CB2E97">
      <w:pPr>
        <w:shd w:val="clear" w:color="auto" w:fill="FFFFFF"/>
        <w:rPr>
          <w:b/>
          <w:sz w:val="28"/>
          <w:szCs w:val="24"/>
        </w:rPr>
      </w:pPr>
      <w:r w:rsidRPr="005071FA">
        <w:rPr>
          <w:b/>
          <w:sz w:val="28"/>
          <w:szCs w:val="24"/>
        </w:rPr>
        <w:t>-------------------------------------</w:t>
      </w:r>
    </w:p>
    <w:p w:rsidR="00CB2E97" w:rsidRPr="005071FA" w:rsidRDefault="00CB2E97" w:rsidP="00CB2E97">
      <w:pPr>
        <w:shd w:val="clear" w:color="auto" w:fill="FFFFFF"/>
        <w:rPr>
          <w:b/>
          <w:sz w:val="28"/>
          <w:szCs w:val="24"/>
        </w:rPr>
      </w:pPr>
      <w:r w:rsidRPr="005071FA">
        <w:rPr>
          <w:b/>
          <w:sz w:val="28"/>
          <w:szCs w:val="24"/>
        </w:rPr>
        <w:t>VOR Weekly E-Mail Update</w:t>
      </w:r>
    </w:p>
    <w:p w:rsidR="00CB2E97" w:rsidRPr="005071FA" w:rsidRDefault="00CB2E97" w:rsidP="00CB2E97">
      <w:pPr>
        <w:shd w:val="clear" w:color="auto" w:fill="FFFFFF"/>
        <w:rPr>
          <w:b/>
          <w:sz w:val="28"/>
          <w:szCs w:val="24"/>
        </w:rPr>
      </w:pPr>
      <w:r>
        <w:rPr>
          <w:b/>
          <w:sz w:val="28"/>
          <w:szCs w:val="24"/>
        </w:rPr>
        <w:t>July 8</w:t>
      </w:r>
      <w:r w:rsidRPr="005071FA">
        <w:rPr>
          <w:b/>
          <w:sz w:val="28"/>
          <w:szCs w:val="24"/>
        </w:rPr>
        <w:t>, 2011</w:t>
      </w:r>
    </w:p>
    <w:p w:rsidR="00CB2E97" w:rsidRPr="005071FA" w:rsidRDefault="00CB2E97" w:rsidP="00CB2E97">
      <w:pPr>
        <w:shd w:val="clear" w:color="auto" w:fill="FFFFFF"/>
        <w:rPr>
          <w:b/>
          <w:sz w:val="28"/>
          <w:szCs w:val="24"/>
        </w:rPr>
      </w:pPr>
      <w:r w:rsidRPr="005071FA">
        <w:rPr>
          <w:b/>
          <w:sz w:val="28"/>
          <w:szCs w:val="24"/>
        </w:rPr>
        <w:t>-------------------------------------</w:t>
      </w:r>
    </w:p>
    <w:p w:rsidR="00CB2E97" w:rsidRPr="00174DDA" w:rsidRDefault="00CB2E97" w:rsidP="00CB2E97">
      <w:pPr>
        <w:rPr>
          <w:b/>
          <w:sz w:val="14"/>
          <w:szCs w:val="24"/>
        </w:rPr>
      </w:pPr>
    </w:p>
    <w:p w:rsidR="00CB2E97" w:rsidRPr="008B5506" w:rsidRDefault="00CB2E97" w:rsidP="00CB2E97">
      <w:pPr>
        <w:rPr>
          <w:b/>
          <w:sz w:val="24"/>
          <w:szCs w:val="24"/>
        </w:rPr>
      </w:pPr>
      <w:r w:rsidRPr="008B5506">
        <w:rPr>
          <w:b/>
          <w:sz w:val="24"/>
          <w:szCs w:val="24"/>
        </w:rPr>
        <w:t>================================================</w:t>
      </w:r>
    </w:p>
    <w:p w:rsidR="00CB2E97" w:rsidRPr="00E858AA" w:rsidRDefault="00CB2E97" w:rsidP="00CB2E97">
      <w:pPr>
        <w:pStyle w:val="ecxmsonormal"/>
        <w:shd w:val="clear" w:color="auto" w:fill="FFFFFF"/>
        <w:spacing w:after="0"/>
        <w:rPr>
          <w:rFonts w:ascii="Calibri" w:hAnsi="Calibri" w:cs="Tahoma"/>
          <w:b/>
          <w:sz w:val="28"/>
          <w:szCs w:val="22"/>
          <w:u w:val="single"/>
        </w:rPr>
      </w:pPr>
      <w:r w:rsidRPr="00E858AA">
        <w:rPr>
          <w:rFonts w:ascii="Calibri" w:hAnsi="Calibri" w:cs="Tahoma"/>
          <w:b/>
          <w:sz w:val="28"/>
          <w:szCs w:val="22"/>
          <w:u w:val="single"/>
        </w:rPr>
        <w:t>Advocacy Notes</w:t>
      </w:r>
    </w:p>
    <w:p w:rsidR="00342E38" w:rsidRDefault="00342E38" w:rsidP="00514C1E"/>
    <w:p w:rsidR="00643FB9" w:rsidRPr="00643FB9" w:rsidRDefault="00643FB9" w:rsidP="00643FB9">
      <w:pPr>
        <w:pStyle w:val="ListParagraph"/>
        <w:numPr>
          <w:ilvl w:val="0"/>
          <w:numId w:val="5"/>
        </w:numPr>
        <w:rPr>
          <w:rFonts w:cs="Arial"/>
          <w:b/>
          <w:color w:val="000000"/>
          <w:sz w:val="24"/>
          <w:szCs w:val="28"/>
          <w:lang/>
        </w:rPr>
      </w:pPr>
      <w:r w:rsidRPr="00643FB9">
        <w:rPr>
          <w:rFonts w:cs="Arial"/>
          <w:b/>
          <w:color w:val="000000"/>
          <w:sz w:val="24"/>
          <w:szCs w:val="28"/>
          <w:lang/>
        </w:rPr>
        <w:t>Speak out! Submit Questions for White House Virtual Town Hall Meeting</w:t>
      </w:r>
    </w:p>
    <w:p w:rsidR="00342E38" w:rsidRDefault="00342E38" w:rsidP="00342E38">
      <w:pPr>
        <w:pStyle w:val="ecxmsonormal"/>
        <w:shd w:val="clear" w:color="auto" w:fill="FFFFFF"/>
        <w:spacing w:after="0"/>
        <w:ind w:left="360"/>
        <w:rPr>
          <w:rFonts w:ascii="Calibri" w:hAnsi="Calibri" w:cs="Tahoma"/>
          <w:b/>
          <w:szCs w:val="22"/>
        </w:rPr>
      </w:pPr>
    </w:p>
    <w:p w:rsidR="00342E38" w:rsidRPr="004A385E" w:rsidRDefault="00342E38" w:rsidP="00643FB9">
      <w:pPr>
        <w:pStyle w:val="ListParagraph"/>
        <w:numPr>
          <w:ilvl w:val="0"/>
          <w:numId w:val="5"/>
        </w:numPr>
        <w:rPr>
          <w:sz w:val="24"/>
        </w:rPr>
      </w:pPr>
      <w:r w:rsidRPr="00342E38">
        <w:rPr>
          <w:rFonts w:cs="Tahoma"/>
          <w:b/>
          <w:sz w:val="24"/>
        </w:rPr>
        <w:t xml:space="preserve">Tuesday, July 19:  </w:t>
      </w:r>
      <w:r w:rsidRPr="00574704">
        <w:rPr>
          <w:rFonts w:cs="Tahoma"/>
          <w:b/>
          <w:sz w:val="24"/>
        </w:rPr>
        <w:t>Join us for a VOR Webinar!</w:t>
      </w:r>
      <w:r w:rsidRPr="004A385E">
        <w:rPr>
          <w:rFonts w:cs="Tahoma"/>
          <w:sz w:val="24"/>
        </w:rPr>
        <w:t xml:space="preserve"> “</w:t>
      </w:r>
      <w:r w:rsidRPr="004A385E">
        <w:rPr>
          <w:sz w:val="24"/>
        </w:rPr>
        <w:t>Beyond VOR Advocacy Day: How to Keep Your Legislators Engaged Year-Round”</w:t>
      </w:r>
    </w:p>
    <w:p w:rsidR="00CB2E97" w:rsidRDefault="00CB2E97" w:rsidP="00CB2E97">
      <w:pPr>
        <w:pStyle w:val="ecxmsonormal"/>
        <w:shd w:val="clear" w:color="auto" w:fill="FFFFFF"/>
        <w:spacing w:after="0"/>
        <w:ind w:left="720"/>
        <w:rPr>
          <w:rFonts w:ascii="Calibri" w:hAnsi="Calibri" w:cs="Tahoma"/>
          <w:b/>
          <w:szCs w:val="22"/>
        </w:rPr>
      </w:pPr>
    </w:p>
    <w:p w:rsidR="00CB2E97" w:rsidRPr="004A385E" w:rsidRDefault="004A385E" w:rsidP="00643FB9">
      <w:pPr>
        <w:pStyle w:val="ecxmsonormal"/>
        <w:numPr>
          <w:ilvl w:val="0"/>
          <w:numId w:val="5"/>
        </w:numPr>
        <w:shd w:val="clear" w:color="auto" w:fill="FFFFFF"/>
        <w:spacing w:after="0"/>
        <w:rPr>
          <w:rFonts w:ascii="Calibri" w:hAnsi="Calibri" w:cs="Tahoma"/>
          <w:szCs w:val="22"/>
        </w:rPr>
      </w:pPr>
      <w:r w:rsidRPr="004A385E">
        <w:rPr>
          <w:rFonts w:ascii="Calibri" w:hAnsi="Calibri" w:cs="Tahoma"/>
          <w:b/>
          <w:szCs w:val="22"/>
        </w:rPr>
        <w:t>Your grassroots advocacy is working: Several new cosponsors added to H.R. 2032</w:t>
      </w:r>
      <w:r>
        <w:rPr>
          <w:rFonts w:ascii="Calibri" w:hAnsi="Calibri" w:cs="Tahoma"/>
          <w:szCs w:val="22"/>
        </w:rPr>
        <w:t>! Keep up the great work; every voice counts!</w:t>
      </w:r>
    </w:p>
    <w:p w:rsidR="00CB2E97" w:rsidRDefault="00CB2E97" w:rsidP="00CB2E97">
      <w:pPr>
        <w:pStyle w:val="ecxmsonormal"/>
        <w:shd w:val="clear" w:color="auto" w:fill="FFFFFF"/>
        <w:spacing w:after="0"/>
        <w:rPr>
          <w:rFonts w:ascii="Calibri" w:hAnsi="Calibri" w:cs="Tahoma"/>
          <w:b/>
          <w:szCs w:val="22"/>
        </w:rPr>
      </w:pPr>
    </w:p>
    <w:p w:rsidR="00342E38" w:rsidRPr="004A385E" w:rsidRDefault="004A385E" w:rsidP="00CB2E97">
      <w:pPr>
        <w:pStyle w:val="ecxmsonormal"/>
        <w:shd w:val="clear" w:color="auto" w:fill="FFFFFF"/>
        <w:spacing w:after="0"/>
        <w:rPr>
          <w:rFonts w:ascii="Calibri" w:hAnsi="Calibri" w:cs="Tahoma"/>
          <w:b/>
          <w:sz w:val="28"/>
          <w:szCs w:val="22"/>
          <w:u w:val="single"/>
        </w:rPr>
      </w:pPr>
      <w:r w:rsidRPr="004A385E">
        <w:rPr>
          <w:rFonts w:ascii="Calibri" w:hAnsi="Calibri" w:cs="Tahoma"/>
          <w:b/>
          <w:sz w:val="28"/>
          <w:szCs w:val="22"/>
          <w:u w:val="single"/>
        </w:rPr>
        <w:t>State News</w:t>
      </w:r>
    </w:p>
    <w:p w:rsidR="004A385E" w:rsidRDefault="004A385E" w:rsidP="00CB2E97">
      <w:pPr>
        <w:pStyle w:val="ecxmsonormal"/>
        <w:shd w:val="clear" w:color="auto" w:fill="FFFFFF"/>
        <w:spacing w:after="0"/>
        <w:rPr>
          <w:rFonts w:ascii="Calibri" w:hAnsi="Calibri" w:cs="Tahoma"/>
          <w:b/>
          <w:szCs w:val="22"/>
        </w:rPr>
      </w:pPr>
    </w:p>
    <w:p w:rsidR="004A385E" w:rsidRPr="00643FB9" w:rsidRDefault="004A385E" w:rsidP="00643FB9">
      <w:pPr>
        <w:pStyle w:val="ListParagraph"/>
        <w:numPr>
          <w:ilvl w:val="0"/>
          <w:numId w:val="5"/>
        </w:numPr>
        <w:rPr>
          <w:b/>
          <w:sz w:val="24"/>
        </w:rPr>
      </w:pPr>
      <w:r w:rsidRPr="00643FB9">
        <w:rPr>
          <w:b/>
          <w:sz w:val="24"/>
        </w:rPr>
        <w:t>New Jersey: Legislators, resident advocates demand answers to Vineland Developmental Center closure questions</w:t>
      </w:r>
    </w:p>
    <w:p w:rsidR="004A385E" w:rsidRPr="00643FB9" w:rsidRDefault="004A385E" w:rsidP="004A385E">
      <w:pPr>
        <w:pStyle w:val="ListParagraph"/>
        <w:rPr>
          <w:b/>
          <w:sz w:val="24"/>
        </w:rPr>
      </w:pPr>
    </w:p>
    <w:p w:rsidR="004A385E" w:rsidRPr="00643FB9" w:rsidRDefault="004A385E" w:rsidP="00643FB9">
      <w:pPr>
        <w:pStyle w:val="ListParagraph"/>
        <w:numPr>
          <w:ilvl w:val="0"/>
          <w:numId w:val="5"/>
        </w:numPr>
        <w:rPr>
          <w:b/>
          <w:sz w:val="24"/>
        </w:rPr>
      </w:pPr>
      <w:r w:rsidRPr="00643FB9">
        <w:rPr>
          <w:b/>
          <w:sz w:val="24"/>
        </w:rPr>
        <w:t>Florida turns down $35.7M Money Follows the Person grant</w:t>
      </w:r>
    </w:p>
    <w:p w:rsidR="004A385E" w:rsidRPr="00643FB9" w:rsidRDefault="004A385E" w:rsidP="004A385E">
      <w:pPr>
        <w:pStyle w:val="ListParagraph"/>
        <w:rPr>
          <w:b/>
          <w:sz w:val="24"/>
        </w:rPr>
      </w:pPr>
    </w:p>
    <w:p w:rsidR="004A385E" w:rsidRPr="00643FB9" w:rsidRDefault="004A385E" w:rsidP="00643FB9">
      <w:pPr>
        <w:pStyle w:val="ListParagraph"/>
        <w:numPr>
          <w:ilvl w:val="0"/>
          <w:numId w:val="5"/>
        </w:numPr>
        <w:rPr>
          <w:b/>
          <w:sz w:val="24"/>
        </w:rPr>
      </w:pPr>
      <w:r w:rsidRPr="00643FB9">
        <w:rPr>
          <w:b/>
          <w:sz w:val="24"/>
        </w:rPr>
        <w:t xml:space="preserve">Illinois: More abuse, neglect reported in Ill. group homes </w:t>
      </w:r>
    </w:p>
    <w:p w:rsidR="004A385E" w:rsidRDefault="004A385E" w:rsidP="00CB2E97">
      <w:pPr>
        <w:pStyle w:val="ecxmsonormal"/>
        <w:shd w:val="clear" w:color="auto" w:fill="FFFFFF"/>
        <w:spacing w:after="0"/>
        <w:rPr>
          <w:rFonts w:ascii="Calibri" w:hAnsi="Calibri" w:cs="Tahoma"/>
          <w:b/>
          <w:szCs w:val="22"/>
        </w:rPr>
      </w:pPr>
    </w:p>
    <w:p w:rsidR="004A385E" w:rsidRPr="008B5506" w:rsidRDefault="004A385E" w:rsidP="004A385E">
      <w:pPr>
        <w:rPr>
          <w:b/>
          <w:sz w:val="24"/>
          <w:szCs w:val="24"/>
        </w:rPr>
      </w:pPr>
      <w:r w:rsidRPr="008B5506">
        <w:rPr>
          <w:b/>
          <w:sz w:val="24"/>
          <w:szCs w:val="24"/>
        </w:rPr>
        <w:t>================================================</w:t>
      </w:r>
    </w:p>
    <w:p w:rsidR="00643FB9" w:rsidRDefault="00643FB9" w:rsidP="00CB2E97">
      <w:pPr>
        <w:pStyle w:val="ecxmsonormal"/>
        <w:shd w:val="clear" w:color="auto" w:fill="FFFFFF"/>
        <w:spacing w:after="0"/>
        <w:rPr>
          <w:rFonts w:ascii="Calibri" w:hAnsi="Calibri" w:cs="Tahoma"/>
          <w:b/>
          <w:szCs w:val="22"/>
        </w:rPr>
      </w:pPr>
    </w:p>
    <w:p w:rsidR="004A385E" w:rsidRDefault="00643FB9" w:rsidP="00CB2E97">
      <w:pPr>
        <w:pStyle w:val="ecxmsonormal"/>
        <w:shd w:val="clear" w:color="auto" w:fill="FFFFFF"/>
        <w:spacing w:after="0"/>
        <w:rPr>
          <w:rFonts w:ascii="Calibri" w:hAnsi="Calibri" w:cs="Tahoma"/>
          <w:b/>
          <w:szCs w:val="22"/>
        </w:rPr>
      </w:pPr>
      <w:r>
        <w:rPr>
          <w:rFonts w:ascii="Calibri" w:hAnsi="Calibri" w:cs="Tahoma"/>
          <w:b/>
          <w:szCs w:val="22"/>
        </w:rPr>
        <w:t>---------------------------------------------------------------------------------</w:t>
      </w:r>
    </w:p>
    <w:p w:rsidR="00643FB9" w:rsidRPr="00643FB9" w:rsidRDefault="00643FB9" w:rsidP="00643FB9">
      <w:pPr>
        <w:pStyle w:val="ListParagraph"/>
        <w:numPr>
          <w:ilvl w:val="0"/>
          <w:numId w:val="10"/>
        </w:numPr>
        <w:rPr>
          <w:rFonts w:cs="Arial"/>
          <w:b/>
          <w:color w:val="000000"/>
          <w:sz w:val="24"/>
          <w:szCs w:val="28"/>
          <w:lang/>
        </w:rPr>
      </w:pPr>
      <w:r w:rsidRPr="00643FB9">
        <w:rPr>
          <w:rFonts w:cs="Arial"/>
          <w:b/>
          <w:color w:val="000000"/>
          <w:sz w:val="24"/>
          <w:szCs w:val="28"/>
          <w:lang/>
        </w:rPr>
        <w:t>Speak out! Submit Questions for White House Virtual Town Hall Meeting</w:t>
      </w:r>
    </w:p>
    <w:p w:rsidR="00643FB9" w:rsidRDefault="00643FB9" w:rsidP="00643FB9">
      <w:pPr>
        <w:pStyle w:val="ecxmsonormal"/>
        <w:shd w:val="clear" w:color="auto" w:fill="FFFFFF"/>
        <w:spacing w:after="0"/>
        <w:rPr>
          <w:rFonts w:ascii="Calibri" w:hAnsi="Calibri" w:cs="Tahoma"/>
          <w:b/>
          <w:szCs w:val="22"/>
        </w:rPr>
      </w:pPr>
      <w:r>
        <w:rPr>
          <w:rFonts w:ascii="Calibri" w:hAnsi="Calibri" w:cs="Tahoma"/>
          <w:b/>
          <w:szCs w:val="22"/>
        </w:rPr>
        <w:t>---------------------------------------------------------------------------------</w:t>
      </w:r>
    </w:p>
    <w:p w:rsidR="00643FB9" w:rsidRDefault="00643FB9" w:rsidP="00643FB9"/>
    <w:p w:rsidR="00643FB9" w:rsidRPr="00643FB9" w:rsidRDefault="00643FB9" w:rsidP="00643FB9">
      <w:pPr>
        <w:rPr>
          <w:rFonts w:cs="Arial"/>
          <w:color w:val="000000"/>
          <w:sz w:val="24"/>
          <w:lang/>
        </w:rPr>
      </w:pPr>
      <w:r w:rsidRPr="00643FB9">
        <w:rPr>
          <w:rFonts w:cs="Arial"/>
          <w:color w:val="000000"/>
          <w:sz w:val="24"/>
          <w:lang/>
        </w:rPr>
        <w:t xml:space="preserve">On </w:t>
      </w:r>
      <w:r w:rsidRPr="00643FB9">
        <w:rPr>
          <w:rStyle w:val="Strong"/>
          <w:rFonts w:cs="Arial"/>
          <w:color w:val="000000"/>
          <w:sz w:val="24"/>
          <w:lang/>
        </w:rPr>
        <w:t>Thursday, July 14th from 1:00 - 2:00 PM Eastern</w:t>
      </w:r>
      <w:r w:rsidRPr="00643FB9">
        <w:rPr>
          <w:rFonts w:cs="Arial"/>
          <w:color w:val="000000"/>
          <w:sz w:val="24"/>
          <w:lang/>
        </w:rPr>
        <w:t>, Disability.gov will air a live "Virtual" Town Hall meeting to introduce the White House's top advisors on disability policy.</w:t>
      </w:r>
    </w:p>
    <w:p w:rsidR="00643FB9" w:rsidRPr="00643FB9" w:rsidRDefault="00643FB9" w:rsidP="00643FB9">
      <w:pPr>
        <w:rPr>
          <w:rFonts w:cs="Arial"/>
          <w:color w:val="000000"/>
          <w:sz w:val="24"/>
          <w:lang/>
        </w:rPr>
      </w:pPr>
    </w:p>
    <w:p w:rsidR="00643FB9" w:rsidRPr="00643FB9" w:rsidRDefault="00643FB9" w:rsidP="00643FB9">
      <w:pPr>
        <w:rPr>
          <w:sz w:val="24"/>
        </w:rPr>
      </w:pPr>
      <w:r w:rsidRPr="00643FB9">
        <w:rPr>
          <w:rFonts w:cs="Arial"/>
          <w:color w:val="000000"/>
          <w:sz w:val="24"/>
          <w:lang/>
        </w:rPr>
        <w:lastRenderedPageBreak/>
        <w:t xml:space="preserve">Do you have a question for President Obama's top disability policy advisors?  </w:t>
      </w:r>
      <w:r w:rsidRPr="00643FB9">
        <w:rPr>
          <w:rFonts w:cs="Arial"/>
          <w:color w:val="000000"/>
          <w:sz w:val="24"/>
          <w:lang/>
        </w:rPr>
        <w:t xml:space="preserve">Would you like to ask </w:t>
      </w:r>
      <w:r w:rsidRPr="00643FB9">
        <w:rPr>
          <w:b/>
          <w:sz w:val="24"/>
        </w:rPr>
        <w:t>when</w:t>
      </w:r>
      <w:r w:rsidRPr="00643FB9">
        <w:rPr>
          <w:sz w:val="24"/>
        </w:rPr>
        <w:t xml:space="preserve"> will the White House direct all federal agencies, including </w:t>
      </w:r>
      <w:r w:rsidRPr="00643FB9">
        <w:rPr>
          <w:sz w:val="24"/>
        </w:rPr>
        <w:t xml:space="preserve">the </w:t>
      </w:r>
      <w:r w:rsidRPr="00643FB9">
        <w:rPr>
          <w:sz w:val="24"/>
        </w:rPr>
        <w:t xml:space="preserve">ADD (Administration on Developmental Disabilities) and </w:t>
      </w:r>
      <w:r w:rsidRPr="00643FB9">
        <w:rPr>
          <w:sz w:val="24"/>
        </w:rPr>
        <w:t xml:space="preserve">the </w:t>
      </w:r>
      <w:r w:rsidRPr="00643FB9">
        <w:rPr>
          <w:sz w:val="24"/>
        </w:rPr>
        <w:t>Civil Rights Division of the Department of Justice to cease their activities which aim to weaken and eliminate the nation’s licensed facility programs for persons with severe and profound developmental disabilities</w:t>
      </w:r>
      <w:r w:rsidRPr="00643FB9">
        <w:rPr>
          <w:sz w:val="24"/>
        </w:rPr>
        <w:t>, and begin to respect individual and family choice</w:t>
      </w:r>
      <w:r w:rsidRPr="00643FB9">
        <w:rPr>
          <w:sz w:val="24"/>
        </w:rPr>
        <w:t>?</w:t>
      </w:r>
      <w:r>
        <w:rPr>
          <w:sz w:val="24"/>
        </w:rPr>
        <w:t xml:space="preserve"> These actions are contrary to federal law and contrary to the President’s policy. </w:t>
      </w:r>
      <w:r w:rsidRPr="00643FB9">
        <w:rPr>
          <w:sz w:val="24"/>
        </w:rPr>
        <w:t>Attacks by these federally-funded agencies continue to threaten the viability of specialized, licensed homes (ICFs/MR) for citizens with the most profound level of intellectual disabilities, many of whom also experience complex medical issues or assaultive and aggressive behaviors.</w:t>
      </w:r>
    </w:p>
    <w:p w:rsidR="00643FB9" w:rsidRPr="00643FB9" w:rsidRDefault="00643FB9" w:rsidP="00643FB9">
      <w:pPr>
        <w:rPr>
          <w:rFonts w:cs="Arial"/>
          <w:color w:val="000000"/>
          <w:sz w:val="24"/>
          <w:lang/>
        </w:rPr>
      </w:pPr>
    </w:p>
    <w:p w:rsidR="00643FB9" w:rsidRPr="00643FB9" w:rsidRDefault="00643FB9" w:rsidP="00643FB9">
      <w:pPr>
        <w:rPr>
          <w:rFonts w:cs="Arial"/>
          <w:color w:val="000000"/>
          <w:sz w:val="24"/>
          <w:lang/>
        </w:rPr>
      </w:pPr>
      <w:r w:rsidRPr="00643FB9">
        <w:rPr>
          <w:rFonts w:cs="Arial"/>
          <w:b/>
          <w:color w:val="000000"/>
          <w:sz w:val="24"/>
          <w:lang/>
        </w:rPr>
        <w:t>Kareem Dale</w:t>
      </w:r>
      <w:r w:rsidRPr="00643FB9">
        <w:rPr>
          <w:rFonts w:cs="Arial"/>
          <w:color w:val="000000"/>
          <w:sz w:val="24"/>
          <w:lang/>
        </w:rPr>
        <w:t xml:space="preserve"> (Special Assistant to the President for Disability Policy), </w:t>
      </w:r>
      <w:r w:rsidRPr="00643FB9">
        <w:rPr>
          <w:rFonts w:cs="Arial"/>
          <w:b/>
          <w:color w:val="000000"/>
          <w:sz w:val="24"/>
          <w:lang/>
        </w:rPr>
        <w:t>Jeffrey Crowley</w:t>
      </w:r>
      <w:r w:rsidRPr="00643FB9">
        <w:rPr>
          <w:rFonts w:cs="Arial"/>
          <w:color w:val="000000"/>
          <w:sz w:val="24"/>
          <w:lang/>
        </w:rPr>
        <w:t xml:space="preserve">, M.P.H., (Senior Advisor on Disability Policy and Director of the Office of National AIDS Policy), and </w:t>
      </w:r>
      <w:r w:rsidRPr="00643FB9">
        <w:rPr>
          <w:rFonts w:cs="Arial"/>
          <w:b/>
          <w:color w:val="000000"/>
          <w:sz w:val="24"/>
          <w:lang/>
        </w:rPr>
        <w:t xml:space="preserve">Rebecca </w:t>
      </w:r>
      <w:proofErr w:type="spellStart"/>
      <w:r w:rsidRPr="00643FB9">
        <w:rPr>
          <w:rFonts w:cs="Arial"/>
          <w:b/>
          <w:color w:val="000000"/>
          <w:sz w:val="24"/>
          <w:lang/>
        </w:rPr>
        <w:t>Cokley</w:t>
      </w:r>
      <w:proofErr w:type="spellEnd"/>
      <w:r w:rsidRPr="00643FB9">
        <w:rPr>
          <w:rFonts w:cs="Arial"/>
          <w:color w:val="000000"/>
          <w:sz w:val="24"/>
          <w:lang/>
        </w:rPr>
        <w:t xml:space="preserve"> (Director of Priority Placement for Public Engagement, White House Presidential Personnel Office) will be available during the virtual Town Hall meeting to answer questions they have selected in advance. </w:t>
      </w:r>
    </w:p>
    <w:p w:rsidR="00643FB9" w:rsidRPr="00643FB9" w:rsidRDefault="00643FB9" w:rsidP="00643FB9">
      <w:pPr>
        <w:rPr>
          <w:rFonts w:cs="Arial"/>
          <w:color w:val="000000"/>
          <w:sz w:val="24"/>
          <w:lang/>
        </w:rPr>
      </w:pPr>
    </w:p>
    <w:p w:rsidR="00643FB9" w:rsidRPr="00643FB9" w:rsidRDefault="00643FB9" w:rsidP="00643FB9">
      <w:pPr>
        <w:rPr>
          <w:rFonts w:cs="Arial"/>
          <w:color w:val="000000"/>
          <w:sz w:val="24"/>
          <w:lang/>
        </w:rPr>
      </w:pPr>
      <w:r w:rsidRPr="00643FB9">
        <w:rPr>
          <w:rFonts w:cs="Arial"/>
          <w:color w:val="000000"/>
          <w:sz w:val="24"/>
          <w:lang/>
        </w:rPr>
        <w:t xml:space="preserve">To submit a question in advance, go to </w:t>
      </w:r>
      <w:hyperlink r:id="rId7" w:history="1">
        <w:r w:rsidRPr="00643FB9">
          <w:rPr>
            <w:rStyle w:val="Hyperlink"/>
            <w:rFonts w:cs="Arial"/>
            <w:sz w:val="24"/>
            <w:lang/>
          </w:rPr>
          <w:t>https://www.disability.gov/WHQuestion</w:t>
        </w:r>
      </w:hyperlink>
      <w:r w:rsidRPr="00643FB9">
        <w:rPr>
          <w:rFonts w:cs="Arial"/>
          <w:color w:val="000000"/>
          <w:sz w:val="24"/>
          <w:lang/>
        </w:rPr>
        <w:t xml:space="preserve"> and submit your question by </w:t>
      </w:r>
      <w:r w:rsidRPr="00643FB9">
        <w:rPr>
          <w:rStyle w:val="Strong"/>
          <w:rFonts w:cs="Arial"/>
          <w:color w:val="000000"/>
          <w:sz w:val="24"/>
          <w:lang/>
        </w:rPr>
        <w:t xml:space="preserve">Wednesday, July 13th at 6:00 PM Eastern. </w:t>
      </w:r>
      <w:r w:rsidRPr="00643FB9">
        <w:rPr>
          <w:rFonts w:cs="Arial"/>
          <w:color w:val="000000"/>
          <w:sz w:val="24"/>
          <w:lang/>
        </w:rPr>
        <w:t>Questions are limited to 400 characters.</w:t>
      </w:r>
    </w:p>
    <w:p w:rsidR="00643FB9" w:rsidRPr="00643FB9" w:rsidRDefault="00643FB9" w:rsidP="00643FB9">
      <w:pPr>
        <w:rPr>
          <w:rFonts w:cs="Arial"/>
          <w:color w:val="000000"/>
          <w:sz w:val="24"/>
          <w:lang/>
        </w:rPr>
      </w:pPr>
    </w:p>
    <w:p w:rsidR="00643FB9" w:rsidRPr="00643FB9" w:rsidRDefault="00643FB9" w:rsidP="00643FB9">
      <w:pPr>
        <w:rPr>
          <w:rFonts w:cs="Arial"/>
          <w:color w:val="000000"/>
          <w:sz w:val="24"/>
          <w:lang/>
        </w:rPr>
      </w:pPr>
      <w:r w:rsidRPr="00643FB9">
        <w:rPr>
          <w:sz w:val="24"/>
        </w:rPr>
        <w:t xml:space="preserve">To watch the Virtual Town Hall live, go to the </w:t>
      </w:r>
      <w:hyperlink r:id="rId8" w:history="1">
        <w:r w:rsidRPr="00643FB9">
          <w:rPr>
            <w:rStyle w:val="Hyperlink"/>
            <w:sz w:val="24"/>
          </w:rPr>
          <w:t>Disability.gov home page</w:t>
        </w:r>
      </w:hyperlink>
      <w:r w:rsidRPr="00643FB9">
        <w:rPr>
          <w:sz w:val="24"/>
        </w:rPr>
        <w:t xml:space="preserve"> (</w:t>
      </w:r>
      <w:hyperlink r:id="rId9" w:history="1">
        <w:r w:rsidRPr="00643FB9">
          <w:rPr>
            <w:rStyle w:val="Hyperlink"/>
            <w:sz w:val="24"/>
          </w:rPr>
          <w:t>https://www.disability.gov</w:t>
        </w:r>
      </w:hyperlink>
      <w:r w:rsidRPr="00643FB9">
        <w:rPr>
          <w:sz w:val="24"/>
        </w:rPr>
        <w:t>) on July 14th at 1:00 PM Eastern and click the button that says, "Watch the White House Virtual Town Hall Live!"</w:t>
      </w:r>
    </w:p>
    <w:p w:rsidR="00643FB9" w:rsidRPr="00643FB9" w:rsidRDefault="00643FB9" w:rsidP="00643FB9">
      <w:pPr>
        <w:rPr>
          <w:rFonts w:cs="Arial"/>
          <w:color w:val="000000"/>
          <w:sz w:val="24"/>
          <w:lang/>
        </w:rPr>
      </w:pPr>
    </w:p>
    <w:p w:rsidR="00643FB9" w:rsidRPr="00643FB9" w:rsidRDefault="00643FB9" w:rsidP="00643FB9">
      <w:pPr>
        <w:rPr>
          <w:sz w:val="24"/>
        </w:rPr>
      </w:pPr>
      <w:r w:rsidRPr="00643FB9">
        <w:rPr>
          <w:sz w:val="24"/>
        </w:rPr>
        <w:t>Here are some talking points to help you formulate your own question. You are encouraged to make it personal to your own situation:</w:t>
      </w:r>
    </w:p>
    <w:p w:rsidR="00643FB9" w:rsidRPr="00643FB9" w:rsidRDefault="00643FB9" w:rsidP="00643FB9">
      <w:pPr>
        <w:rPr>
          <w:sz w:val="24"/>
        </w:rPr>
      </w:pPr>
    </w:p>
    <w:p w:rsidR="00643FB9" w:rsidRPr="00643FB9" w:rsidRDefault="00643FB9" w:rsidP="00643FB9">
      <w:pPr>
        <w:numPr>
          <w:ilvl w:val="0"/>
          <w:numId w:val="9"/>
        </w:numPr>
        <w:rPr>
          <w:sz w:val="24"/>
        </w:rPr>
      </w:pPr>
      <w:r w:rsidRPr="00643FB9">
        <w:rPr>
          <w:sz w:val="24"/>
        </w:rPr>
        <w:t xml:space="preserve">“Rebalancing” is not achieved by displacing fragile people who are receiving good care at ICFs/MR and serving them in community programs not adequately prepared to serve their complex needs. The displaced people are harmed and individuals on the waiting list continue to wait. That’s no solution. </w:t>
      </w:r>
    </w:p>
    <w:p w:rsidR="00643FB9" w:rsidRPr="00643FB9" w:rsidRDefault="00643FB9" w:rsidP="00643FB9">
      <w:pPr>
        <w:rPr>
          <w:sz w:val="24"/>
        </w:rPr>
      </w:pPr>
    </w:p>
    <w:p w:rsidR="00643FB9" w:rsidRPr="00643FB9" w:rsidRDefault="00643FB9" w:rsidP="00643FB9">
      <w:pPr>
        <w:numPr>
          <w:ilvl w:val="0"/>
          <w:numId w:val="9"/>
        </w:numPr>
        <w:rPr>
          <w:sz w:val="24"/>
        </w:rPr>
      </w:pPr>
      <w:r w:rsidRPr="00643FB9">
        <w:rPr>
          <w:sz w:val="24"/>
        </w:rPr>
        <w:t xml:space="preserve">Intermediate Care Facilities for Persons with Mental Retardation (ICFs/MR) provide life sustaining services for residents with severe and profound intellectual disabilities / mental retardation. </w:t>
      </w:r>
    </w:p>
    <w:p w:rsidR="00643FB9" w:rsidRPr="00643FB9" w:rsidRDefault="00643FB9" w:rsidP="00643FB9">
      <w:pPr>
        <w:rPr>
          <w:sz w:val="24"/>
        </w:rPr>
      </w:pPr>
    </w:p>
    <w:p w:rsidR="00643FB9" w:rsidRPr="00643FB9" w:rsidRDefault="00643FB9" w:rsidP="00643FB9">
      <w:pPr>
        <w:numPr>
          <w:ilvl w:val="0"/>
          <w:numId w:val="9"/>
        </w:numPr>
        <w:rPr>
          <w:sz w:val="24"/>
        </w:rPr>
      </w:pPr>
      <w:r w:rsidRPr="00643FB9">
        <w:rPr>
          <w:sz w:val="24"/>
        </w:rPr>
        <w:t xml:space="preserve">Contrary the U.S. Supreme Court’s Olmstead decision and contrary to the President’s policy with regard to family </w:t>
      </w:r>
      <w:proofErr w:type="spellStart"/>
      <w:r w:rsidRPr="00643FB9">
        <w:rPr>
          <w:sz w:val="24"/>
        </w:rPr>
        <w:t>decisionmaking</w:t>
      </w:r>
      <w:proofErr w:type="spellEnd"/>
      <w:r w:rsidRPr="00643FB9">
        <w:rPr>
          <w:sz w:val="24"/>
        </w:rPr>
        <w:t xml:space="preserve"> and residential choice, some federally funded agencies and organizations are acting contrary to this policy and threatening the very existence of our nation’s remaining ICFs/MR.</w:t>
      </w:r>
    </w:p>
    <w:p w:rsidR="00643FB9" w:rsidRPr="00643FB9" w:rsidRDefault="00643FB9" w:rsidP="00643FB9">
      <w:pPr>
        <w:rPr>
          <w:sz w:val="24"/>
        </w:rPr>
      </w:pPr>
    </w:p>
    <w:p w:rsidR="00643FB9" w:rsidRPr="00643FB9" w:rsidRDefault="00643FB9" w:rsidP="00643FB9">
      <w:pPr>
        <w:numPr>
          <w:ilvl w:val="0"/>
          <w:numId w:val="9"/>
        </w:numPr>
        <w:rPr>
          <w:sz w:val="24"/>
        </w:rPr>
      </w:pPr>
      <w:r w:rsidRPr="00643FB9">
        <w:rPr>
          <w:sz w:val="24"/>
        </w:rPr>
        <w:t xml:space="preserve">One federal agency that threatens ICF/MR choice is the Administration on Developmental Disabilities (ADD), contrary to its federal authorizing statute (the DD </w:t>
      </w:r>
      <w:r w:rsidRPr="00643FB9">
        <w:rPr>
          <w:sz w:val="24"/>
        </w:rPr>
        <w:lastRenderedPageBreak/>
        <w:t xml:space="preserve">Act).  Federally funded agencies and organizations should not use public resources to destroy the </w:t>
      </w:r>
      <w:r w:rsidRPr="00643FB9">
        <w:rPr>
          <w:b/>
          <w:sz w:val="24"/>
          <w:u w:val="single"/>
        </w:rPr>
        <w:t>choice</w:t>
      </w:r>
      <w:r w:rsidRPr="00643FB9">
        <w:rPr>
          <w:sz w:val="24"/>
        </w:rPr>
        <w:t xml:space="preserve"> of institutional programs for the nation's population with severe and profound disabilities, contrary to federal law and policy.</w:t>
      </w:r>
    </w:p>
    <w:p w:rsidR="00643FB9" w:rsidRPr="00643FB9" w:rsidRDefault="00643FB9" w:rsidP="00643FB9">
      <w:pPr>
        <w:rPr>
          <w:sz w:val="24"/>
        </w:rPr>
      </w:pPr>
      <w:r w:rsidRPr="00643FB9">
        <w:rPr>
          <w:sz w:val="24"/>
        </w:rPr>
        <w:t xml:space="preserve"> </w:t>
      </w:r>
    </w:p>
    <w:p w:rsidR="00643FB9" w:rsidRPr="00643FB9" w:rsidRDefault="00643FB9" w:rsidP="00643FB9">
      <w:pPr>
        <w:numPr>
          <w:ilvl w:val="0"/>
          <w:numId w:val="9"/>
        </w:numPr>
        <w:rPr>
          <w:sz w:val="24"/>
        </w:rPr>
      </w:pPr>
      <w:r w:rsidRPr="00643FB9">
        <w:rPr>
          <w:sz w:val="24"/>
        </w:rPr>
        <w:t xml:space="preserve">The U.S. Department of Justice is also using its authority and federal resources to push for closures across the country. DOJ officials have pledged to aggressively implement Olmstead, but in pursuing closures they are misrepresenting what </w:t>
      </w:r>
      <w:r w:rsidRPr="00643FB9">
        <w:rPr>
          <w:i/>
          <w:sz w:val="24"/>
        </w:rPr>
        <w:t>Olmstead</w:t>
      </w:r>
      <w:r w:rsidRPr="00643FB9">
        <w:rPr>
          <w:sz w:val="24"/>
        </w:rPr>
        <w:t xml:space="preserve"> requires – choice!</w:t>
      </w:r>
    </w:p>
    <w:p w:rsidR="00342E38" w:rsidRPr="00643FB9" w:rsidRDefault="00342E38" w:rsidP="00CB2E97">
      <w:pPr>
        <w:pStyle w:val="ecxmsonormal"/>
        <w:shd w:val="clear" w:color="auto" w:fill="FFFFFF"/>
        <w:spacing w:after="0"/>
        <w:rPr>
          <w:rFonts w:ascii="Calibri" w:hAnsi="Calibri" w:cs="Tahoma"/>
          <w:b/>
          <w:sz w:val="28"/>
          <w:szCs w:val="22"/>
        </w:rPr>
      </w:pPr>
    </w:p>
    <w:p w:rsidR="00342E38" w:rsidRPr="00643FB9" w:rsidRDefault="00643FB9" w:rsidP="00CB2E97">
      <w:pPr>
        <w:pStyle w:val="ecxmsonormal"/>
        <w:shd w:val="clear" w:color="auto" w:fill="FFFFFF"/>
        <w:spacing w:after="0"/>
        <w:rPr>
          <w:rFonts w:ascii="Calibri" w:hAnsi="Calibri" w:cs="Tahoma"/>
          <w:b/>
          <w:sz w:val="28"/>
          <w:szCs w:val="22"/>
        </w:rPr>
      </w:pPr>
      <w:r>
        <w:rPr>
          <w:rFonts w:ascii="Calibri" w:hAnsi="Calibri" w:cs="Tahoma"/>
          <w:b/>
          <w:sz w:val="28"/>
          <w:szCs w:val="22"/>
        </w:rPr>
        <w:t>-----------------------------------------------------------------------</w:t>
      </w:r>
    </w:p>
    <w:p w:rsidR="00342E38" w:rsidRPr="00342E38" w:rsidRDefault="00342E38" w:rsidP="00643FB9">
      <w:pPr>
        <w:pStyle w:val="ListParagraph"/>
        <w:numPr>
          <w:ilvl w:val="0"/>
          <w:numId w:val="10"/>
        </w:numPr>
        <w:rPr>
          <w:b/>
          <w:sz w:val="24"/>
        </w:rPr>
      </w:pPr>
      <w:r w:rsidRPr="00342E38">
        <w:rPr>
          <w:rFonts w:cs="Tahoma"/>
          <w:b/>
          <w:sz w:val="24"/>
        </w:rPr>
        <w:t xml:space="preserve">Tuesday, July 19:  </w:t>
      </w:r>
      <w:r>
        <w:rPr>
          <w:rFonts w:cs="Tahoma"/>
          <w:b/>
          <w:sz w:val="24"/>
        </w:rPr>
        <w:t>Join us for a</w:t>
      </w:r>
      <w:r w:rsidRPr="00342E38">
        <w:rPr>
          <w:rFonts w:cs="Tahoma"/>
          <w:b/>
          <w:sz w:val="24"/>
        </w:rPr>
        <w:t xml:space="preserve"> VOR Webinar! “</w:t>
      </w:r>
      <w:r w:rsidRPr="00342E38">
        <w:rPr>
          <w:b/>
          <w:sz w:val="24"/>
        </w:rPr>
        <w:t>Beyond VOR Advocacy Day: How to Keep Your Legislators Engaged Year-Round”</w:t>
      </w:r>
    </w:p>
    <w:p w:rsidR="00643FB9" w:rsidRPr="00643FB9" w:rsidRDefault="00643FB9" w:rsidP="00643FB9">
      <w:pPr>
        <w:pStyle w:val="ecxmsonormal"/>
        <w:shd w:val="clear" w:color="auto" w:fill="FFFFFF"/>
        <w:spacing w:after="0"/>
        <w:rPr>
          <w:rFonts w:ascii="Calibri" w:hAnsi="Calibri" w:cs="Tahoma"/>
          <w:b/>
          <w:sz w:val="28"/>
          <w:szCs w:val="22"/>
        </w:rPr>
      </w:pPr>
      <w:r>
        <w:rPr>
          <w:rFonts w:ascii="Calibri" w:hAnsi="Calibri" w:cs="Tahoma"/>
          <w:b/>
          <w:sz w:val="28"/>
          <w:szCs w:val="22"/>
        </w:rPr>
        <w:t>-----------------------------------------------------------------------</w:t>
      </w:r>
    </w:p>
    <w:p w:rsidR="00CB2E97" w:rsidRPr="00643FB9" w:rsidRDefault="00CB2E97" w:rsidP="00CB2E97">
      <w:pPr>
        <w:rPr>
          <w:sz w:val="24"/>
        </w:rPr>
      </w:pPr>
    </w:p>
    <w:p w:rsidR="00342E38" w:rsidRPr="00643FB9" w:rsidRDefault="00342E38" w:rsidP="00574704">
      <w:pPr>
        <w:jc w:val="center"/>
        <w:rPr>
          <w:b/>
          <w:sz w:val="24"/>
        </w:rPr>
      </w:pPr>
      <w:r w:rsidRPr="00643FB9">
        <w:rPr>
          <w:b/>
          <w:sz w:val="24"/>
        </w:rPr>
        <w:t>Join us for a Webinar on July 19</w:t>
      </w:r>
    </w:p>
    <w:p w:rsidR="00342E38" w:rsidRPr="00643FB9" w:rsidRDefault="00342E38" w:rsidP="00574704">
      <w:pPr>
        <w:jc w:val="center"/>
        <w:rPr>
          <w:b/>
          <w:sz w:val="24"/>
        </w:rPr>
      </w:pPr>
      <w:r w:rsidRPr="00643FB9">
        <w:rPr>
          <w:b/>
          <w:sz w:val="24"/>
        </w:rPr>
        <w:t>Space is limited.</w:t>
      </w:r>
    </w:p>
    <w:p w:rsidR="00342E38" w:rsidRPr="00643FB9" w:rsidRDefault="00342E38" w:rsidP="00574704">
      <w:pPr>
        <w:jc w:val="center"/>
        <w:rPr>
          <w:b/>
          <w:sz w:val="24"/>
        </w:rPr>
      </w:pPr>
      <w:r w:rsidRPr="00643FB9">
        <w:rPr>
          <w:b/>
          <w:sz w:val="24"/>
        </w:rPr>
        <w:t>Reserve your Webinar seat now at:</w:t>
      </w:r>
    </w:p>
    <w:p w:rsidR="00342E38" w:rsidRPr="00643FB9" w:rsidRDefault="00342E38" w:rsidP="00574704">
      <w:pPr>
        <w:jc w:val="center"/>
        <w:rPr>
          <w:b/>
          <w:sz w:val="24"/>
        </w:rPr>
      </w:pPr>
      <w:r w:rsidRPr="00643FB9">
        <w:rPr>
          <w:b/>
          <w:sz w:val="24"/>
        </w:rPr>
        <w:t>https://www2.gotomeeting.com/register/828374275</w:t>
      </w:r>
    </w:p>
    <w:p w:rsidR="00342E38" w:rsidRPr="00643FB9" w:rsidRDefault="00342E38" w:rsidP="00342E38">
      <w:pPr>
        <w:rPr>
          <w:sz w:val="24"/>
        </w:rPr>
      </w:pPr>
      <w:r w:rsidRPr="00643FB9">
        <w:rPr>
          <w:sz w:val="24"/>
        </w:rPr>
        <w:t xml:space="preserve"> </w:t>
      </w:r>
    </w:p>
    <w:p w:rsidR="00342E38" w:rsidRPr="00643FB9" w:rsidRDefault="00574704" w:rsidP="00342E38">
      <w:pPr>
        <w:rPr>
          <w:sz w:val="24"/>
        </w:rPr>
      </w:pPr>
      <w:r w:rsidRPr="00643FB9">
        <w:rPr>
          <w:sz w:val="24"/>
        </w:rPr>
        <w:t xml:space="preserve">      </w:t>
      </w:r>
      <w:r w:rsidR="00342E38" w:rsidRPr="00643FB9">
        <w:rPr>
          <w:sz w:val="24"/>
        </w:rPr>
        <w:t>You went to Capitol Hill (or you supported these volunteers from home), you spoke with your legislators and their staff, you sent letters, faxes and made phone calls -- and hopefully you made them take notice of the issues that are most important to you. So what’s next? One of the most essential components of effective advocacy is the follow-up. Whether you participated in VOR’s 2011 Annual Conference and Initiative or not, join this webinar to learn how to continue your advocacy efforts from home and create long-term relationships with your Members of Congress and their staff. You’ll learn how to put together a winning site visit, where and how to connect with legislators at town hall meetings and quick and easy web 2.0 practices that will keep you on their radar screen. Your voice matters- not just in DC but throughout the year.</w:t>
      </w:r>
    </w:p>
    <w:p w:rsidR="00574704" w:rsidRPr="00643FB9" w:rsidRDefault="00342E38" w:rsidP="00342E38">
      <w:pPr>
        <w:rPr>
          <w:sz w:val="24"/>
        </w:rPr>
      </w:pPr>
      <w:r w:rsidRPr="00643FB9">
        <w:rPr>
          <w:sz w:val="24"/>
        </w:rPr>
        <w:t xml:space="preserve"> </w:t>
      </w:r>
    </w:p>
    <w:p w:rsidR="00342E38" w:rsidRPr="00643FB9" w:rsidRDefault="00342E38" w:rsidP="00342E38">
      <w:pPr>
        <w:rPr>
          <w:b/>
          <w:sz w:val="24"/>
        </w:rPr>
      </w:pPr>
      <w:r w:rsidRPr="00643FB9">
        <w:rPr>
          <w:b/>
          <w:sz w:val="24"/>
        </w:rPr>
        <w:t>Title:</w:t>
      </w:r>
    </w:p>
    <w:p w:rsidR="00342E38" w:rsidRPr="00643FB9" w:rsidRDefault="00342E38" w:rsidP="00342E38">
      <w:pPr>
        <w:rPr>
          <w:sz w:val="24"/>
        </w:rPr>
      </w:pPr>
      <w:r w:rsidRPr="00643FB9">
        <w:rPr>
          <w:sz w:val="24"/>
        </w:rPr>
        <w:t xml:space="preserve"> Beyond VOR Advocacy Day: How to Keep Your Legislators Engaged Year-Round</w:t>
      </w:r>
    </w:p>
    <w:p w:rsidR="00342E38" w:rsidRPr="00643FB9" w:rsidRDefault="00342E38" w:rsidP="00342E38">
      <w:pPr>
        <w:rPr>
          <w:sz w:val="24"/>
        </w:rPr>
      </w:pPr>
      <w:r w:rsidRPr="00643FB9">
        <w:rPr>
          <w:sz w:val="24"/>
        </w:rPr>
        <w:t xml:space="preserve"> </w:t>
      </w:r>
    </w:p>
    <w:p w:rsidR="00342E38" w:rsidRPr="00643FB9" w:rsidRDefault="00342E38" w:rsidP="00342E38">
      <w:pPr>
        <w:rPr>
          <w:b/>
          <w:sz w:val="24"/>
        </w:rPr>
      </w:pPr>
      <w:r w:rsidRPr="00643FB9">
        <w:rPr>
          <w:b/>
          <w:sz w:val="24"/>
        </w:rPr>
        <w:t>Date:</w:t>
      </w:r>
    </w:p>
    <w:p w:rsidR="00342E38" w:rsidRPr="00643FB9" w:rsidRDefault="00342E38" w:rsidP="00342E38">
      <w:pPr>
        <w:rPr>
          <w:sz w:val="24"/>
        </w:rPr>
      </w:pPr>
      <w:r w:rsidRPr="00643FB9">
        <w:rPr>
          <w:sz w:val="24"/>
        </w:rPr>
        <w:t xml:space="preserve"> Tuesday, July 19, 2011</w:t>
      </w:r>
    </w:p>
    <w:p w:rsidR="00342E38" w:rsidRPr="00643FB9" w:rsidRDefault="00342E38" w:rsidP="00342E38">
      <w:pPr>
        <w:rPr>
          <w:sz w:val="24"/>
        </w:rPr>
      </w:pPr>
      <w:r w:rsidRPr="00643FB9">
        <w:rPr>
          <w:sz w:val="24"/>
        </w:rPr>
        <w:t xml:space="preserve"> </w:t>
      </w:r>
    </w:p>
    <w:p w:rsidR="00342E38" w:rsidRPr="00643FB9" w:rsidRDefault="00342E38" w:rsidP="00342E38">
      <w:pPr>
        <w:rPr>
          <w:b/>
          <w:sz w:val="24"/>
        </w:rPr>
      </w:pPr>
      <w:r w:rsidRPr="00643FB9">
        <w:rPr>
          <w:b/>
          <w:sz w:val="24"/>
        </w:rPr>
        <w:t>Time:</w:t>
      </w:r>
    </w:p>
    <w:p w:rsidR="00342E38" w:rsidRPr="00643FB9" w:rsidRDefault="00342E38" w:rsidP="00342E38">
      <w:pPr>
        <w:rPr>
          <w:sz w:val="24"/>
        </w:rPr>
      </w:pPr>
      <w:r w:rsidRPr="00643FB9">
        <w:rPr>
          <w:sz w:val="24"/>
        </w:rPr>
        <w:t xml:space="preserve"> 1:00 PM - 2:00 PM EDT</w:t>
      </w:r>
    </w:p>
    <w:p w:rsidR="00342E38" w:rsidRPr="00643FB9" w:rsidRDefault="00342E38" w:rsidP="00342E38">
      <w:pPr>
        <w:rPr>
          <w:sz w:val="24"/>
        </w:rPr>
      </w:pPr>
      <w:r w:rsidRPr="00643FB9">
        <w:rPr>
          <w:sz w:val="24"/>
        </w:rPr>
        <w:t xml:space="preserve"> </w:t>
      </w:r>
    </w:p>
    <w:p w:rsidR="00342E38" w:rsidRPr="00643FB9" w:rsidRDefault="00342E38" w:rsidP="00342E38">
      <w:pPr>
        <w:rPr>
          <w:sz w:val="24"/>
        </w:rPr>
      </w:pPr>
      <w:r w:rsidRPr="00643FB9">
        <w:rPr>
          <w:sz w:val="24"/>
        </w:rPr>
        <w:t>After registering you will receive a confirmation email containing information about joining the Webinar.</w:t>
      </w:r>
    </w:p>
    <w:p w:rsidR="00342E38" w:rsidRPr="00643FB9" w:rsidRDefault="00342E38" w:rsidP="00342E38">
      <w:pPr>
        <w:rPr>
          <w:sz w:val="24"/>
        </w:rPr>
      </w:pPr>
      <w:r w:rsidRPr="00643FB9">
        <w:rPr>
          <w:sz w:val="24"/>
        </w:rPr>
        <w:t xml:space="preserve"> </w:t>
      </w:r>
      <w:r w:rsidR="00643FB9">
        <w:rPr>
          <w:sz w:val="24"/>
        </w:rPr>
        <w:t>---------------------------------</w:t>
      </w:r>
    </w:p>
    <w:p w:rsidR="00342E38" w:rsidRPr="00643FB9" w:rsidRDefault="00342E38" w:rsidP="00342E38">
      <w:pPr>
        <w:rPr>
          <w:sz w:val="24"/>
        </w:rPr>
      </w:pPr>
      <w:r w:rsidRPr="00643FB9">
        <w:rPr>
          <w:sz w:val="24"/>
        </w:rPr>
        <w:t>System Requirements</w:t>
      </w:r>
    </w:p>
    <w:p w:rsidR="00342E38" w:rsidRPr="00643FB9" w:rsidRDefault="00342E38" w:rsidP="00342E38">
      <w:pPr>
        <w:rPr>
          <w:sz w:val="24"/>
        </w:rPr>
      </w:pPr>
      <w:r w:rsidRPr="00643FB9">
        <w:rPr>
          <w:sz w:val="24"/>
        </w:rPr>
        <w:lastRenderedPageBreak/>
        <w:t>PC-based attendees</w:t>
      </w:r>
    </w:p>
    <w:p w:rsidR="00342E38" w:rsidRPr="00643FB9" w:rsidRDefault="00342E38" w:rsidP="00342E38">
      <w:pPr>
        <w:rPr>
          <w:sz w:val="24"/>
        </w:rPr>
      </w:pPr>
      <w:r w:rsidRPr="00643FB9">
        <w:rPr>
          <w:sz w:val="24"/>
        </w:rPr>
        <w:t>Required: Windows® 7, Vista, XP or 2003 Server</w:t>
      </w:r>
    </w:p>
    <w:p w:rsidR="00342E38" w:rsidRPr="00643FB9" w:rsidRDefault="00342E38" w:rsidP="00342E38">
      <w:pPr>
        <w:rPr>
          <w:sz w:val="24"/>
        </w:rPr>
      </w:pPr>
      <w:r w:rsidRPr="00643FB9">
        <w:rPr>
          <w:sz w:val="24"/>
        </w:rPr>
        <w:t xml:space="preserve"> </w:t>
      </w:r>
    </w:p>
    <w:p w:rsidR="00342E38" w:rsidRPr="00643FB9" w:rsidRDefault="00342E38" w:rsidP="00342E38">
      <w:pPr>
        <w:rPr>
          <w:sz w:val="24"/>
        </w:rPr>
      </w:pPr>
      <w:r w:rsidRPr="00643FB9">
        <w:rPr>
          <w:sz w:val="24"/>
        </w:rPr>
        <w:t>Macintosh®-based attendees</w:t>
      </w:r>
    </w:p>
    <w:p w:rsidR="00342E38" w:rsidRPr="00643FB9" w:rsidRDefault="00342E38" w:rsidP="00342E38">
      <w:pPr>
        <w:rPr>
          <w:sz w:val="24"/>
        </w:rPr>
      </w:pPr>
      <w:r w:rsidRPr="00643FB9">
        <w:rPr>
          <w:sz w:val="24"/>
        </w:rPr>
        <w:t>Required: Mac OS® X 10.5 or newer</w:t>
      </w:r>
    </w:p>
    <w:p w:rsidR="004A385E" w:rsidRPr="00643FB9" w:rsidRDefault="004A385E" w:rsidP="00514C1E">
      <w:pPr>
        <w:rPr>
          <w:sz w:val="24"/>
        </w:rPr>
      </w:pPr>
    </w:p>
    <w:p w:rsidR="004A385E" w:rsidRPr="004A385E" w:rsidRDefault="004A385E" w:rsidP="00514C1E">
      <w:pPr>
        <w:rPr>
          <w:b/>
        </w:rPr>
      </w:pPr>
      <w:r w:rsidRPr="004A385E">
        <w:rPr>
          <w:b/>
        </w:rPr>
        <w:t>-----------------------------------------------------------------------------------------------------------------</w:t>
      </w:r>
    </w:p>
    <w:p w:rsidR="004A385E" w:rsidRPr="004A385E" w:rsidRDefault="004A385E" w:rsidP="004A385E">
      <w:pPr>
        <w:pStyle w:val="ecxmsonormal"/>
        <w:numPr>
          <w:ilvl w:val="0"/>
          <w:numId w:val="8"/>
        </w:numPr>
        <w:shd w:val="clear" w:color="auto" w:fill="FFFFFF"/>
        <w:spacing w:after="0"/>
        <w:rPr>
          <w:rFonts w:ascii="Calibri" w:hAnsi="Calibri" w:cs="Tahoma"/>
          <w:szCs w:val="22"/>
        </w:rPr>
      </w:pPr>
      <w:r w:rsidRPr="004A385E">
        <w:rPr>
          <w:rFonts w:ascii="Calibri" w:hAnsi="Calibri" w:cs="Tahoma"/>
          <w:b/>
          <w:szCs w:val="22"/>
        </w:rPr>
        <w:t>Your grassroots advocacy is working: Several new cosponsors added to H.R. 2032</w:t>
      </w:r>
      <w:r>
        <w:rPr>
          <w:rFonts w:ascii="Calibri" w:hAnsi="Calibri" w:cs="Tahoma"/>
          <w:szCs w:val="22"/>
        </w:rPr>
        <w:t xml:space="preserve">! </w:t>
      </w:r>
      <w:r w:rsidRPr="004A385E">
        <w:rPr>
          <w:rFonts w:ascii="Calibri" w:hAnsi="Calibri" w:cs="Tahoma"/>
          <w:b/>
          <w:szCs w:val="22"/>
        </w:rPr>
        <w:t>Keep up the great work; every voice counts!</w:t>
      </w:r>
    </w:p>
    <w:p w:rsidR="004A385E" w:rsidRPr="004A385E" w:rsidRDefault="004A385E" w:rsidP="004A385E">
      <w:pPr>
        <w:rPr>
          <w:b/>
        </w:rPr>
      </w:pPr>
      <w:r w:rsidRPr="004A385E">
        <w:rPr>
          <w:b/>
        </w:rPr>
        <w:t>------------------------------------------------------------------------------------------------------------------</w:t>
      </w:r>
    </w:p>
    <w:p w:rsidR="004A385E" w:rsidRDefault="004A385E" w:rsidP="00514C1E"/>
    <w:p w:rsidR="004A385E" w:rsidRPr="00CD5540" w:rsidRDefault="00574704" w:rsidP="00514C1E">
      <w:pPr>
        <w:rPr>
          <w:sz w:val="24"/>
        </w:rPr>
      </w:pPr>
      <w:r w:rsidRPr="00CD5540">
        <w:rPr>
          <w:sz w:val="24"/>
        </w:rPr>
        <w:t xml:space="preserve">THANKS TO EVERYONE WHO RESPONDED TO VOR’s CALL TO ACTION IN SUPPORT OF H.R. 2032: </w:t>
      </w:r>
      <w:hyperlink r:id="rId10" w:history="1">
        <w:r w:rsidRPr="00CD5540">
          <w:rPr>
            <w:rStyle w:val="Hyperlink"/>
            <w:sz w:val="24"/>
          </w:rPr>
          <w:t>http://www.vor.net/legislative-voice/action-alerts/211-action-alert-tell-congress-to-support-hr-2032</w:t>
        </w:r>
      </w:hyperlink>
      <w:r w:rsidRPr="00CD5540">
        <w:rPr>
          <w:sz w:val="24"/>
        </w:rPr>
        <w:t xml:space="preserve"> </w:t>
      </w:r>
    </w:p>
    <w:p w:rsidR="00574704" w:rsidRPr="00CD5540" w:rsidRDefault="00574704" w:rsidP="00514C1E">
      <w:pPr>
        <w:rPr>
          <w:sz w:val="24"/>
        </w:rPr>
      </w:pPr>
    </w:p>
    <w:p w:rsidR="00574704" w:rsidRPr="00CD5540" w:rsidRDefault="00574704" w:rsidP="00514C1E">
      <w:pPr>
        <w:rPr>
          <w:sz w:val="24"/>
        </w:rPr>
      </w:pPr>
      <w:r w:rsidRPr="00CD5540">
        <w:rPr>
          <w:sz w:val="24"/>
        </w:rPr>
        <w:t xml:space="preserve">Your calls, emails, faxes and letters are working! </w:t>
      </w:r>
      <w:proofErr w:type="gramStart"/>
      <w:r w:rsidRPr="00CD5540">
        <w:rPr>
          <w:sz w:val="24"/>
        </w:rPr>
        <w:t>Just this last week we gained several new cosponsors.</w:t>
      </w:r>
      <w:proofErr w:type="gramEnd"/>
      <w:r w:rsidRPr="00CD5540">
        <w:rPr>
          <w:sz w:val="24"/>
        </w:rPr>
        <w:t xml:space="preserve"> To see the updated list visit: http://vor.net/legislative-voice/legislation/153-hr-1255-cosponsors-vor</w:t>
      </w:r>
    </w:p>
    <w:p w:rsidR="00574704" w:rsidRPr="00CD5540" w:rsidRDefault="00574704" w:rsidP="00514C1E">
      <w:pPr>
        <w:rPr>
          <w:sz w:val="24"/>
        </w:rPr>
      </w:pPr>
    </w:p>
    <w:p w:rsidR="00574704" w:rsidRPr="00CD5540" w:rsidRDefault="00574704" w:rsidP="00514C1E">
      <w:pPr>
        <w:rPr>
          <w:sz w:val="24"/>
        </w:rPr>
      </w:pPr>
      <w:r w:rsidRPr="00CD5540">
        <w:rPr>
          <w:b/>
          <w:sz w:val="24"/>
        </w:rPr>
        <w:t xml:space="preserve">If your U.S. Representative is not yet a cosponsor, please act now! </w:t>
      </w:r>
      <w:r w:rsidRPr="00CD5540">
        <w:rPr>
          <w:sz w:val="24"/>
        </w:rPr>
        <w:t xml:space="preserve">If you have already contacted his/her office, be persistent (but polite) and contact the office again. We are competing with many other constituents and many other issues. We must be the polite “squeaky wheels.” </w:t>
      </w:r>
    </w:p>
    <w:p w:rsidR="004A385E" w:rsidRDefault="004A385E" w:rsidP="00514C1E"/>
    <w:p w:rsidR="00CD5540" w:rsidRDefault="00CD5540" w:rsidP="00514C1E">
      <w:r>
        <w:t>THANK YOU!</w:t>
      </w:r>
    </w:p>
    <w:p w:rsidR="00CD5540" w:rsidRDefault="00CD5540" w:rsidP="00514C1E"/>
    <w:p w:rsidR="004A385E" w:rsidRPr="004A385E" w:rsidRDefault="004A385E" w:rsidP="00514C1E">
      <w:pPr>
        <w:rPr>
          <w:b/>
          <w:sz w:val="28"/>
          <w:u w:val="single"/>
        </w:rPr>
      </w:pPr>
      <w:r w:rsidRPr="004A385E">
        <w:rPr>
          <w:b/>
          <w:sz w:val="28"/>
          <w:u w:val="single"/>
        </w:rPr>
        <w:t>State News</w:t>
      </w:r>
    </w:p>
    <w:p w:rsidR="004A385E" w:rsidRDefault="004A385E" w:rsidP="00514C1E"/>
    <w:p w:rsidR="004A385E" w:rsidRPr="00CD5540" w:rsidRDefault="004A385E" w:rsidP="004A385E">
      <w:pPr>
        <w:rPr>
          <w:b/>
          <w:sz w:val="24"/>
        </w:rPr>
      </w:pPr>
      <w:r w:rsidRPr="00CD5540">
        <w:rPr>
          <w:b/>
          <w:sz w:val="24"/>
        </w:rPr>
        <w:t>----------------------------------------------------------------------------------------------------------------------</w:t>
      </w:r>
    </w:p>
    <w:p w:rsidR="004A385E" w:rsidRPr="00CD5540" w:rsidRDefault="004A385E" w:rsidP="004A385E">
      <w:pPr>
        <w:pStyle w:val="ListParagraph"/>
        <w:numPr>
          <w:ilvl w:val="0"/>
          <w:numId w:val="8"/>
        </w:numPr>
        <w:rPr>
          <w:b/>
          <w:sz w:val="24"/>
        </w:rPr>
      </w:pPr>
      <w:r w:rsidRPr="00CD5540">
        <w:rPr>
          <w:b/>
          <w:sz w:val="24"/>
        </w:rPr>
        <w:t>New Jersey: Legislators, resident advocates demand answers to Vineland Developmental Center closure questions</w:t>
      </w:r>
    </w:p>
    <w:p w:rsidR="004A385E" w:rsidRPr="00CD5540" w:rsidRDefault="004A385E" w:rsidP="004A385E">
      <w:pPr>
        <w:rPr>
          <w:b/>
          <w:sz w:val="24"/>
        </w:rPr>
      </w:pPr>
      <w:r w:rsidRPr="00CD5540">
        <w:rPr>
          <w:b/>
          <w:sz w:val="24"/>
        </w:rPr>
        <w:t>----------------------------------------------------------------------------------------------------------------------</w:t>
      </w:r>
    </w:p>
    <w:p w:rsidR="004A385E" w:rsidRPr="00CD5540" w:rsidRDefault="004A385E" w:rsidP="004A385E">
      <w:pPr>
        <w:rPr>
          <w:sz w:val="24"/>
        </w:rPr>
      </w:pPr>
    </w:p>
    <w:p w:rsidR="004A385E" w:rsidRPr="00CD5540" w:rsidRDefault="004A385E" w:rsidP="004A385E">
      <w:pPr>
        <w:rPr>
          <w:sz w:val="24"/>
        </w:rPr>
      </w:pPr>
      <w:r w:rsidRPr="00CD5540">
        <w:rPr>
          <w:b/>
          <w:sz w:val="24"/>
        </w:rPr>
        <w:t>Editor’s Note:</w:t>
      </w:r>
      <w:r w:rsidRPr="00CD5540">
        <w:rPr>
          <w:sz w:val="24"/>
        </w:rPr>
        <w:t xml:space="preserve">  As we have previously reported, VOR’s Robin Sims passed away recently. Just as her participation in VOR’s annual event in Washington, D.C. in June speaks to her determination, so does this article from early May. Read on for a glimpse at Robin’s recent vibrant and effective advocacy in New Jersey.   State Senator Jeff Van Drew, who is quoted in the article below, even honored Robin recently in a legislative tribute. See, </w:t>
      </w:r>
      <w:hyperlink r:id="rId11" w:history="1">
        <w:r w:rsidRPr="00CD5540">
          <w:rPr>
            <w:rStyle w:val="Hyperlink"/>
            <w:sz w:val="24"/>
          </w:rPr>
          <w:t>http://www.vor.net/component/content/article/34-donate/212-the-robin-sims-memorial-fund?q=sims</w:t>
        </w:r>
      </w:hyperlink>
      <w:r w:rsidRPr="00CD5540">
        <w:rPr>
          <w:sz w:val="24"/>
        </w:rPr>
        <w:t xml:space="preserve"> for a video of that tribute, as well as a beautiful video produced by Geoff </w:t>
      </w:r>
      <w:proofErr w:type="spellStart"/>
      <w:r w:rsidRPr="00CD5540">
        <w:rPr>
          <w:sz w:val="24"/>
        </w:rPr>
        <w:t>Dubrowksy</w:t>
      </w:r>
      <w:proofErr w:type="spellEnd"/>
      <w:r w:rsidRPr="00CD5540">
        <w:rPr>
          <w:sz w:val="24"/>
        </w:rPr>
        <w:t xml:space="preserve">, her brother). </w:t>
      </w:r>
    </w:p>
    <w:p w:rsidR="004A385E" w:rsidRPr="00CD5540" w:rsidRDefault="004A385E" w:rsidP="004A385E">
      <w:pPr>
        <w:rPr>
          <w:sz w:val="24"/>
        </w:rPr>
      </w:pPr>
    </w:p>
    <w:p w:rsidR="004A385E" w:rsidRPr="00CD5540" w:rsidRDefault="004A385E" w:rsidP="004A385E">
      <w:pPr>
        <w:rPr>
          <w:b/>
          <w:sz w:val="24"/>
        </w:rPr>
      </w:pPr>
      <w:r w:rsidRPr="00CD5540">
        <w:rPr>
          <w:b/>
          <w:sz w:val="24"/>
        </w:rPr>
        <w:t>New Jersey: Legislators, resident advocates demand answers to Vineland Developmental Center closure questions</w:t>
      </w:r>
    </w:p>
    <w:p w:rsidR="004A385E" w:rsidRPr="00CD5540" w:rsidRDefault="004A385E" w:rsidP="004A385E">
      <w:pPr>
        <w:rPr>
          <w:b/>
          <w:sz w:val="24"/>
        </w:rPr>
      </w:pPr>
      <w:r w:rsidRPr="00CD5540">
        <w:rPr>
          <w:b/>
          <w:sz w:val="24"/>
        </w:rPr>
        <w:lastRenderedPageBreak/>
        <w:t>Tuesday, May 03, 2011</w:t>
      </w:r>
    </w:p>
    <w:p w:rsidR="004A385E" w:rsidRPr="00CD5540" w:rsidRDefault="004A385E" w:rsidP="004A385E">
      <w:pPr>
        <w:rPr>
          <w:b/>
          <w:sz w:val="24"/>
        </w:rPr>
      </w:pPr>
      <w:r w:rsidRPr="00CD5540">
        <w:rPr>
          <w:b/>
          <w:sz w:val="24"/>
        </w:rPr>
        <w:t>NJ.com</w:t>
      </w:r>
    </w:p>
    <w:p w:rsidR="004A385E" w:rsidRPr="00CD5540" w:rsidRDefault="004A385E" w:rsidP="004A385E">
      <w:pPr>
        <w:rPr>
          <w:sz w:val="24"/>
        </w:rPr>
      </w:pPr>
    </w:p>
    <w:p w:rsidR="004A385E" w:rsidRPr="00CD5540" w:rsidRDefault="004A385E" w:rsidP="004A385E">
      <w:pPr>
        <w:rPr>
          <w:sz w:val="24"/>
        </w:rPr>
      </w:pPr>
      <w:r w:rsidRPr="00CD5540">
        <w:rPr>
          <w:sz w:val="24"/>
        </w:rPr>
        <w:t xml:space="preserve">VINELAND — </w:t>
      </w:r>
      <w:proofErr w:type="gramStart"/>
      <w:r w:rsidRPr="00CD5540">
        <w:rPr>
          <w:sz w:val="24"/>
        </w:rPr>
        <w:t>Despite</w:t>
      </w:r>
      <w:proofErr w:type="gramEnd"/>
      <w:r w:rsidRPr="00CD5540">
        <w:rPr>
          <w:sz w:val="24"/>
        </w:rPr>
        <w:t xml:space="preserve"> philosophical disagreements regarding care for the developmentally disabled, those opposed to the proposed Vineland Developmental Center (VDC) closure agree with the state on at least one point: care for the consumer is the highest priority.</w:t>
      </w:r>
    </w:p>
    <w:p w:rsidR="004A385E" w:rsidRPr="00CD5540" w:rsidRDefault="004A385E" w:rsidP="004A385E">
      <w:pPr>
        <w:rPr>
          <w:sz w:val="24"/>
        </w:rPr>
      </w:pPr>
    </w:p>
    <w:p w:rsidR="004A385E" w:rsidRPr="00CD5540" w:rsidRDefault="004A385E" w:rsidP="004A385E">
      <w:pPr>
        <w:rPr>
          <w:sz w:val="24"/>
        </w:rPr>
      </w:pPr>
      <w:r w:rsidRPr="00CD5540">
        <w:rPr>
          <w:sz w:val="24"/>
        </w:rPr>
        <w:t>With this crucial consideration firmly in place, legislators such as Senator Jeff Van Drew (D-Cape May, Cumberland, Atlantic) and resident advocates like Robin Sims, president of the Coalition of Families and president of VOR (a national advocacy organization for people with intellectual disabilities), refuse to let Vineland’s “intermediate care facility for persons with mental retardation” (ICF/MR) close without demanding answers to their remaining questions.</w:t>
      </w:r>
    </w:p>
    <w:p w:rsidR="004A385E" w:rsidRPr="00CD5540" w:rsidRDefault="004A385E" w:rsidP="004A385E">
      <w:pPr>
        <w:rPr>
          <w:sz w:val="24"/>
        </w:rPr>
      </w:pPr>
    </w:p>
    <w:p w:rsidR="004A385E" w:rsidRPr="00CD5540" w:rsidRDefault="004A385E" w:rsidP="004A385E">
      <w:pPr>
        <w:rPr>
          <w:sz w:val="24"/>
        </w:rPr>
      </w:pPr>
      <w:r w:rsidRPr="00CD5540">
        <w:rPr>
          <w:sz w:val="24"/>
        </w:rPr>
        <w:t>“If we are going to transition individuals from developmental centers, we must come up with a comprehensive, humane, fiscally-responsible plan for doing so that it includes all seven of the state’s facilities,” Van Drew said after a Senate Budget and Appropriations hearing on Monday.</w:t>
      </w:r>
    </w:p>
    <w:p w:rsidR="004A385E" w:rsidRPr="00CD5540" w:rsidRDefault="004A385E" w:rsidP="004A385E">
      <w:pPr>
        <w:rPr>
          <w:sz w:val="24"/>
        </w:rPr>
      </w:pPr>
    </w:p>
    <w:p w:rsidR="004A385E" w:rsidRPr="00CD5540" w:rsidRDefault="004A385E" w:rsidP="004A385E">
      <w:pPr>
        <w:rPr>
          <w:sz w:val="24"/>
        </w:rPr>
      </w:pPr>
      <w:r w:rsidRPr="00CD5540">
        <w:rPr>
          <w:sz w:val="24"/>
        </w:rPr>
        <w:t>Van Drew repeatedly affirmed his support of the Supreme Court Olmstead decision, which promotes community-based resources for the developmentally disabled when appropriate, but requested written response from Department of Human Services (DHS) Commissioner Jennifer Velez on at least 10 unresolved issues surrounding the VDC closure.</w:t>
      </w:r>
    </w:p>
    <w:p w:rsidR="004A385E" w:rsidRPr="00CD5540" w:rsidRDefault="004A385E" w:rsidP="004A385E">
      <w:pPr>
        <w:rPr>
          <w:sz w:val="24"/>
        </w:rPr>
      </w:pPr>
    </w:p>
    <w:p w:rsidR="004A385E" w:rsidRPr="00CD5540" w:rsidRDefault="004A385E" w:rsidP="004A385E">
      <w:pPr>
        <w:rPr>
          <w:sz w:val="24"/>
        </w:rPr>
      </w:pPr>
      <w:r w:rsidRPr="00CD5540">
        <w:rPr>
          <w:sz w:val="24"/>
        </w:rPr>
        <w:t>These questions included focus on specific, long-term details regarding the proposed alternate arrangements, assurances of appropriate quality of care and the economic impact to Cumberland County, as Van Drew speculated the unemployment rate in the Vineland area could surpass 15 percent should the VDC close.</w:t>
      </w:r>
    </w:p>
    <w:p w:rsidR="004A385E" w:rsidRPr="00CD5540" w:rsidRDefault="004A385E" w:rsidP="004A385E">
      <w:pPr>
        <w:rPr>
          <w:sz w:val="24"/>
        </w:rPr>
      </w:pPr>
    </w:p>
    <w:p w:rsidR="004A385E" w:rsidRPr="00CD5540" w:rsidRDefault="004A385E" w:rsidP="004A385E">
      <w:pPr>
        <w:rPr>
          <w:sz w:val="24"/>
        </w:rPr>
      </w:pPr>
      <w:r w:rsidRPr="00CD5540">
        <w:rPr>
          <w:sz w:val="24"/>
        </w:rPr>
        <w:t xml:space="preserve">“What we did learn today is that no analysis has been conducted as to how Cumberland County residents will fare once the Vineland Developmental Center is closed,” said Van Drew on Monday. </w:t>
      </w:r>
    </w:p>
    <w:p w:rsidR="004A385E" w:rsidRPr="00CD5540" w:rsidRDefault="004A385E" w:rsidP="004A385E">
      <w:pPr>
        <w:rPr>
          <w:sz w:val="24"/>
        </w:rPr>
      </w:pPr>
    </w:p>
    <w:p w:rsidR="004A385E" w:rsidRPr="00CD5540" w:rsidRDefault="004A385E" w:rsidP="004A385E">
      <w:pPr>
        <w:rPr>
          <w:sz w:val="24"/>
        </w:rPr>
      </w:pPr>
      <w:r w:rsidRPr="00CD5540">
        <w:rPr>
          <w:sz w:val="24"/>
        </w:rPr>
        <w:t xml:space="preserve">“That is deeply troubling, considering that we are the poorest </w:t>
      </w:r>
      <w:proofErr w:type="spellStart"/>
      <w:r w:rsidRPr="00CD5540">
        <w:rPr>
          <w:sz w:val="24"/>
        </w:rPr>
        <w:t>county</w:t>
      </w:r>
      <w:proofErr w:type="spellEnd"/>
      <w:r w:rsidRPr="00CD5540">
        <w:rPr>
          <w:sz w:val="24"/>
        </w:rPr>
        <w:t xml:space="preserve"> in the state.”</w:t>
      </w:r>
    </w:p>
    <w:p w:rsidR="004A385E" w:rsidRPr="00CD5540" w:rsidRDefault="004A385E" w:rsidP="004A385E">
      <w:pPr>
        <w:rPr>
          <w:sz w:val="24"/>
        </w:rPr>
      </w:pPr>
    </w:p>
    <w:p w:rsidR="004A385E" w:rsidRPr="00CD5540" w:rsidRDefault="004A385E" w:rsidP="004A385E">
      <w:pPr>
        <w:rPr>
          <w:sz w:val="24"/>
        </w:rPr>
      </w:pPr>
      <w:r w:rsidRPr="00CD5540">
        <w:rPr>
          <w:sz w:val="24"/>
        </w:rPr>
        <w:t>Velez acknowledged the VDC closure as a controversial issue with significant economic repercussions for the Vineland region but cited a reduction of 1,200 residents in ICF/MRs since 1998 and of 11 percent since 2009 as justification to “reconfigure the system of care,” although Van Drew questioned whether these figures were “artificially produced,” in part through state direction to treatment professionals regarding Individual Habilitation Plans (IHPs).</w:t>
      </w:r>
    </w:p>
    <w:p w:rsidR="004A385E" w:rsidRPr="00CD5540" w:rsidRDefault="004A385E" w:rsidP="004A385E">
      <w:pPr>
        <w:rPr>
          <w:sz w:val="24"/>
        </w:rPr>
      </w:pPr>
    </w:p>
    <w:p w:rsidR="004A385E" w:rsidRPr="00CD5540" w:rsidRDefault="004A385E" w:rsidP="004A385E">
      <w:pPr>
        <w:rPr>
          <w:sz w:val="24"/>
        </w:rPr>
      </w:pPr>
      <w:r w:rsidRPr="00CD5540">
        <w:rPr>
          <w:sz w:val="24"/>
        </w:rPr>
        <w:t>The commissioner said bridge funding will expand resources in the community and steadfastly asserted “the single most important consideration must be the individuals who we serve.”</w:t>
      </w:r>
    </w:p>
    <w:p w:rsidR="004A385E" w:rsidRPr="00CD5540" w:rsidRDefault="004A385E" w:rsidP="004A385E">
      <w:pPr>
        <w:rPr>
          <w:sz w:val="24"/>
        </w:rPr>
      </w:pPr>
    </w:p>
    <w:p w:rsidR="004A385E" w:rsidRPr="00CD5540" w:rsidRDefault="004A385E" w:rsidP="004A385E">
      <w:pPr>
        <w:rPr>
          <w:sz w:val="24"/>
        </w:rPr>
      </w:pPr>
      <w:r w:rsidRPr="00CD5540">
        <w:rPr>
          <w:sz w:val="24"/>
        </w:rPr>
        <w:lastRenderedPageBreak/>
        <w:t xml:space="preserve">For Sims, who has a daughter at Hunterdon Developmental Center and a disabled son who lives at home, “one size has never fit all” and closing the VDC in the manner proposed is not the way to best serve its residents or improve quality of services for the developmentally disabled. </w:t>
      </w:r>
    </w:p>
    <w:p w:rsidR="004A385E" w:rsidRPr="00CD5540" w:rsidRDefault="004A385E" w:rsidP="004A385E">
      <w:pPr>
        <w:rPr>
          <w:sz w:val="24"/>
        </w:rPr>
      </w:pPr>
    </w:p>
    <w:p w:rsidR="004A385E" w:rsidRPr="00CD5540" w:rsidRDefault="004A385E" w:rsidP="004A385E">
      <w:pPr>
        <w:rPr>
          <w:sz w:val="24"/>
        </w:rPr>
      </w:pPr>
      <w:r w:rsidRPr="00CD5540">
        <w:rPr>
          <w:sz w:val="24"/>
        </w:rPr>
        <w:t>Sims heads the Coalition of Families, a group formed in the late ‘90s to unite parent associations from all seven ICF/MRs, or developmental centers, in the state. The Coalition of Families worked with a similar but more narrowly focused group, Advocates for Developmental Center Residents, to produce a Report on Residential Choice Survey on guardian preference of their loved ones’ placement in December 2010.</w:t>
      </w:r>
    </w:p>
    <w:p w:rsidR="004A385E" w:rsidRPr="00CD5540" w:rsidRDefault="004A385E" w:rsidP="004A385E">
      <w:pPr>
        <w:rPr>
          <w:sz w:val="24"/>
        </w:rPr>
      </w:pPr>
    </w:p>
    <w:p w:rsidR="004A385E" w:rsidRPr="00CD5540" w:rsidRDefault="004A385E" w:rsidP="004A385E">
      <w:pPr>
        <w:rPr>
          <w:sz w:val="24"/>
        </w:rPr>
      </w:pPr>
      <w:r w:rsidRPr="00CD5540">
        <w:rPr>
          <w:sz w:val="24"/>
        </w:rPr>
        <w:t>“Sixty-one percent of the families and families and guardians of the more than 2,400 residents cared for at New Jersey’s seven (ICF/MRs) responded, and of that 61 percent, 96 percent said they wanted their family member to remain at the developmental center in which they are living, findings which are starkly different than figures reported by the state,” Sims explained, noting Woodbine Developmental Center declined to facilitate guardian participation.</w:t>
      </w:r>
    </w:p>
    <w:p w:rsidR="004A385E" w:rsidRPr="00CD5540" w:rsidRDefault="004A385E" w:rsidP="004A385E">
      <w:pPr>
        <w:rPr>
          <w:sz w:val="24"/>
        </w:rPr>
      </w:pPr>
    </w:p>
    <w:p w:rsidR="004A385E" w:rsidRPr="00CD5540" w:rsidRDefault="004A385E" w:rsidP="004A385E">
      <w:pPr>
        <w:rPr>
          <w:sz w:val="24"/>
        </w:rPr>
      </w:pPr>
      <w:r w:rsidRPr="00CD5540">
        <w:rPr>
          <w:sz w:val="24"/>
        </w:rPr>
        <w:t>Of the 1,417 total responses, the report shows 158 from VDC residents’ families in favor of retaining their established ICF/MR services at the facility and 10 responses in favor of HCBW, or Home and Community Based Waiver, living arrangements outside of developmental centers.</w:t>
      </w:r>
    </w:p>
    <w:p w:rsidR="004A385E" w:rsidRPr="00CD5540" w:rsidRDefault="004A385E" w:rsidP="004A385E">
      <w:pPr>
        <w:rPr>
          <w:sz w:val="24"/>
        </w:rPr>
      </w:pPr>
    </w:p>
    <w:p w:rsidR="004A385E" w:rsidRPr="00CD5540" w:rsidRDefault="004A385E" w:rsidP="004A385E">
      <w:pPr>
        <w:rPr>
          <w:sz w:val="24"/>
        </w:rPr>
      </w:pPr>
      <w:r w:rsidRPr="00CD5540">
        <w:rPr>
          <w:sz w:val="24"/>
        </w:rPr>
        <w:t>Sims credited her daughter’s ICF/MR placement with saving her life due to the destructive behavior related to her disability, and she compared the availability of on-site services at the VDC to that of a hospital’s Intensive Care Unit (ICU).</w:t>
      </w:r>
    </w:p>
    <w:p w:rsidR="004A385E" w:rsidRPr="00CD5540" w:rsidRDefault="004A385E" w:rsidP="004A385E">
      <w:pPr>
        <w:rPr>
          <w:sz w:val="24"/>
        </w:rPr>
      </w:pPr>
    </w:p>
    <w:p w:rsidR="004A385E" w:rsidRPr="00CD5540" w:rsidRDefault="004A385E" w:rsidP="004A385E">
      <w:pPr>
        <w:rPr>
          <w:sz w:val="24"/>
        </w:rPr>
      </w:pPr>
      <w:r w:rsidRPr="00CD5540">
        <w:rPr>
          <w:sz w:val="24"/>
        </w:rPr>
        <w:t>“Just like an ICU unit in a hospital cares for the sickest patients, it is costly, but to move those patients to various floors to save money would not work. Instead of a trained team in one place to serve many, you would need many teams to serve individually. Money not spent to do so will cost lives.”</w:t>
      </w:r>
    </w:p>
    <w:p w:rsidR="004A385E" w:rsidRPr="00CD5540" w:rsidRDefault="004A385E" w:rsidP="004A385E">
      <w:pPr>
        <w:rPr>
          <w:sz w:val="24"/>
        </w:rPr>
      </w:pPr>
    </w:p>
    <w:p w:rsidR="004A385E" w:rsidRPr="00CD5540" w:rsidRDefault="004A385E" w:rsidP="004A385E">
      <w:pPr>
        <w:rPr>
          <w:sz w:val="24"/>
        </w:rPr>
      </w:pPr>
      <w:r w:rsidRPr="00CD5540">
        <w:rPr>
          <w:sz w:val="24"/>
        </w:rPr>
        <w:t xml:space="preserve">A study of the community transfer of more than 2,000 persons with developmental disabilities from California institutional settings was published in a 2005 issue of the “Journal of Data Science” and speaks to Sims’ claim. “Deinstitutionalization in California: Mortality of Persons with Developmental Disabilities after Transfer into Community Care, 1997-1999” asserts that, for the sample data analyzed by Robert </w:t>
      </w:r>
      <w:proofErr w:type="spellStart"/>
      <w:r w:rsidRPr="00CD5540">
        <w:rPr>
          <w:sz w:val="24"/>
        </w:rPr>
        <w:t>Shavelle</w:t>
      </w:r>
      <w:proofErr w:type="spellEnd"/>
      <w:r w:rsidRPr="00CD5540">
        <w:rPr>
          <w:sz w:val="24"/>
        </w:rPr>
        <w:t>, David Strauss and Steven Day, “the community death rate was 47 percent higher than expected for comparable persons living in institutions.”</w:t>
      </w:r>
    </w:p>
    <w:p w:rsidR="004A385E" w:rsidRPr="00CD5540" w:rsidRDefault="004A385E" w:rsidP="004A385E">
      <w:pPr>
        <w:rPr>
          <w:sz w:val="24"/>
        </w:rPr>
      </w:pPr>
    </w:p>
    <w:p w:rsidR="004A385E" w:rsidRPr="00CD5540" w:rsidRDefault="004A385E" w:rsidP="004A385E">
      <w:pPr>
        <w:rPr>
          <w:sz w:val="24"/>
        </w:rPr>
      </w:pPr>
      <w:r w:rsidRPr="00CD5540">
        <w:rPr>
          <w:sz w:val="24"/>
        </w:rPr>
        <w:t xml:space="preserve">The study indicates the institutional settings in these residents’ cases may have maintained lower mortality rates than other residence types due to “continuity of </w:t>
      </w:r>
      <w:proofErr w:type="gramStart"/>
      <w:r w:rsidRPr="00CD5540">
        <w:rPr>
          <w:sz w:val="24"/>
        </w:rPr>
        <w:t>care,</w:t>
      </w:r>
      <w:proofErr w:type="gramEnd"/>
      <w:r w:rsidRPr="00CD5540">
        <w:rPr>
          <w:sz w:val="24"/>
        </w:rPr>
        <w:t xml:space="preserve"> centralized record keeping, and immediate access to medical care.” However, the authors stop short of advocating “institutional living,” and Strauss and </w:t>
      </w:r>
      <w:proofErr w:type="spellStart"/>
      <w:r w:rsidRPr="00CD5540">
        <w:rPr>
          <w:sz w:val="24"/>
        </w:rPr>
        <w:t>Shavelle</w:t>
      </w:r>
      <w:proofErr w:type="spellEnd"/>
      <w:r w:rsidRPr="00CD5540">
        <w:rPr>
          <w:sz w:val="24"/>
        </w:rPr>
        <w:t xml:space="preserve"> clarified in a publication on policy implications their “concern was with the quality of health care and supervision currently available in the community.”</w:t>
      </w:r>
    </w:p>
    <w:p w:rsidR="004A385E" w:rsidRPr="00CD5540" w:rsidRDefault="004A385E" w:rsidP="004A385E">
      <w:pPr>
        <w:rPr>
          <w:sz w:val="24"/>
        </w:rPr>
      </w:pPr>
    </w:p>
    <w:p w:rsidR="004A385E" w:rsidRPr="00CD5540" w:rsidRDefault="004A385E" w:rsidP="004A385E">
      <w:pPr>
        <w:rPr>
          <w:sz w:val="24"/>
        </w:rPr>
      </w:pPr>
      <w:r w:rsidRPr="00CD5540">
        <w:rPr>
          <w:sz w:val="24"/>
        </w:rPr>
        <w:lastRenderedPageBreak/>
        <w:t>“Indeed a careful analysis of potential outcomes, costs and benefits, while given appropriate mention in the planning and ‘public hearing’ stages of policy boards, is often the first casualty of partisanship, budget cuts, and expediency,” the 2005 study states. “...The cost savings of deinstitutionalization and social value of integration must be balanced against this increased risk.”</w:t>
      </w:r>
    </w:p>
    <w:p w:rsidR="004A385E" w:rsidRPr="00CD5540" w:rsidRDefault="004A385E" w:rsidP="004A385E">
      <w:pPr>
        <w:rPr>
          <w:sz w:val="24"/>
        </w:rPr>
      </w:pPr>
    </w:p>
    <w:p w:rsidR="004A385E" w:rsidRPr="00CD5540" w:rsidRDefault="004A385E" w:rsidP="004A385E">
      <w:pPr>
        <w:rPr>
          <w:sz w:val="24"/>
        </w:rPr>
      </w:pPr>
      <w:r w:rsidRPr="00CD5540">
        <w:rPr>
          <w:sz w:val="24"/>
        </w:rPr>
        <w:t>Despite Gov. Christie’s budget summary claim that the VDC closure will save the state $2.1 million in one fiscal year, at Monday’s budget hearing, Velez said, “This isn’t a fiscal decision; it isn’t a budget saver,” and referenced the “Path to Progress” issued by the state in 2007, calling for a reduction in the population receiving treatment at ICF/</w:t>
      </w:r>
      <w:proofErr w:type="spellStart"/>
      <w:r w:rsidRPr="00CD5540">
        <w:rPr>
          <w:sz w:val="24"/>
        </w:rPr>
        <w:t>MRs.</w:t>
      </w:r>
      <w:proofErr w:type="spellEnd"/>
    </w:p>
    <w:p w:rsidR="004A385E" w:rsidRPr="00CD5540" w:rsidRDefault="004A385E" w:rsidP="004A385E">
      <w:pPr>
        <w:rPr>
          <w:sz w:val="24"/>
        </w:rPr>
      </w:pPr>
    </w:p>
    <w:p w:rsidR="004A385E" w:rsidRPr="00CD5540" w:rsidRDefault="004A385E" w:rsidP="004A385E">
      <w:pPr>
        <w:rPr>
          <w:sz w:val="24"/>
        </w:rPr>
      </w:pPr>
      <w:r w:rsidRPr="00CD5540">
        <w:rPr>
          <w:sz w:val="24"/>
        </w:rPr>
        <w:t>Trenton will come to Vineland to discuss the many issues surrounding the VDC closure on May 17, when the Senate Health, Human Services and Senior Citizens Committee will hold a hearing beginning at 1:00 p.m. Van Drew, who has collected an estimated 8,000 petition signatures against the proposed closure, will sit on the panel with Senator Loretta Weinberg (D-Bergen), chairwoman of the committee, and their fellow legislators at the hearing.</w:t>
      </w:r>
    </w:p>
    <w:p w:rsidR="004A385E" w:rsidRPr="00CD5540" w:rsidRDefault="004A385E" w:rsidP="004A385E">
      <w:pPr>
        <w:rPr>
          <w:sz w:val="24"/>
        </w:rPr>
      </w:pPr>
    </w:p>
    <w:p w:rsidR="004A385E" w:rsidRPr="00CD5540" w:rsidRDefault="004A385E" w:rsidP="004A385E">
      <w:pPr>
        <w:rPr>
          <w:sz w:val="24"/>
        </w:rPr>
      </w:pPr>
      <w:r w:rsidRPr="00CD5540">
        <w:rPr>
          <w:sz w:val="24"/>
        </w:rPr>
        <w:t xml:space="preserve">“Again, I don’t disagree with Olmstead. And I don’t disagree with moving individuals into the community who are willing and able to live there,” said Van Drew. </w:t>
      </w:r>
    </w:p>
    <w:p w:rsidR="004A385E" w:rsidRPr="00CD5540" w:rsidRDefault="004A385E" w:rsidP="004A385E">
      <w:pPr>
        <w:rPr>
          <w:sz w:val="24"/>
        </w:rPr>
      </w:pPr>
    </w:p>
    <w:p w:rsidR="004A385E" w:rsidRPr="00CD5540" w:rsidRDefault="004A385E" w:rsidP="004A385E">
      <w:pPr>
        <w:rPr>
          <w:sz w:val="24"/>
        </w:rPr>
      </w:pPr>
      <w:r w:rsidRPr="00CD5540">
        <w:rPr>
          <w:sz w:val="24"/>
        </w:rPr>
        <w:t>“I just wholeheartedly disagree with the way the state is proposing to do it.”</w:t>
      </w:r>
    </w:p>
    <w:p w:rsidR="004A385E" w:rsidRPr="00CD5540" w:rsidRDefault="004A385E" w:rsidP="004A385E">
      <w:pPr>
        <w:rPr>
          <w:b/>
          <w:sz w:val="24"/>
        </w:rPr>
      </w:pPr>
    </w:p>
    <w:p w:rsidR="004A385E" w:rsidRPr="00CD5540" w:rsidRDefault="004A385E" w:rsidP="004A385E">
      <w:pPr>
        <w:rPr>
          <w:b/>
          <w:sz w:val="24"/>
        </w:rPr>
      </w:pPr>
      <w:r w:rsidRPr="00CD5540">
        <w:rPr>
          <w:b/>
          <w:sz w:val="24"/>
        </w:rPr>
        <w:t>------------------------------------------------------------------------------------------</w:t>
      </w:r>
    </w:p>
    <w:p w:rsidR="00514C1E" w:rsidRPr="00CD5540" w:rsidRDefault="004A385E" w:rsidP="004A385E">
      <w:pPr>
        <w:pStyle w:val="ListParagraph"/>
        <w:numPr>
          <w:ilvl w:val="0"/>
          <w:numId w:val="8"/>
        </w:numPr>
        <w:rPr>
          <w:b/>
          <w:sz w:val="24"/>
        </w:rPr>
      </w:pPr>
      <w:r w:rsidRPr="00CD5540">
        <w:rPr>
          <w:b/>
          <w:sz w:val="24"/>
        </w:rPr>
        <w:t xml:space="preserve">Florida </w:t>
      </w:r>
      <w:r w:rsidR="00514C1E" w:rsidRPr="00CD5540">
        <w:rPr>
          <w:b/>
          <w:sz w:val="24"/>
        </w:rPr>
        <w:t>turns down $35.7M</w:t>
      </w:r>
      <w:r w:rsidRPr="00CD5540">
        <w:rPr>
          <w:b/>
          <w:sz w:val="24"/>
        </w:rPr>
        <w:t xml:space="preserve"> Money Follows the Person</w:t>
      </w:r>
      <w:r w:rsidR="00514C1E" w:rsidRPr="00CD5540">
        <w:rPr>
          <w:b/>
          <w:sz w:val="24"/>
        </w:rPr>
        <w:t xml:space="preserve"> grant</w:t>
      </w:r>
    </w:p>
    <w:p w:rsidR="004A385E" w:rsidRPr="00CD5540" w:rsidRDefault="004A385E" w:rsidP="004A385E">
      <w:pPr>
        <w:rPr>
          <w:b/>
          <w:sz w:val="24"/>
        </w:rPr>
      </w:pPr>
      <w:r w:rsidRPr="00CD5540">
        <w:rPr>
          <w:b/>
          <w:sz w:val="24"/>
        </w:rPr>
        <w:t>-------------------------------------------------------------------------------------------</w:t>
      </w:r>
    </w:p>
    <w:p w:rsidR="00514C1E" w:rsidRPr="00CD5540" w:rsidRDefault="00514C1E" w:rsidP="00514C1E">
      <w:pPr>
        <w:rPr>
          <w:sz w:val="24"/>
        </w:rPr>
      </w:pPr>
    </w:p>
    <w:p w:rsidR="00514C1E" w:rsidRPr="00CD5540" w:rsidRDefault="00514C1E" w:rsidP="00514C1E">
      <w:pPr>
        <w:rPr>
          <w:b/>
          <w:sz w:val="24"/>
        </w:rPr>
      </w:pPr>
      <w:r w:rsidRPr="00CD5540">
        <w:rPr>
          <w:b/>
          <w:sz w:val="24"/>
        </w:rPr>
        <w:t>By Carol Gentry</w:t>
      </w:r>
    </w:p>
    <w:p w:rsidR="004A385E" w:rsidRPr="00CD5540" w:rsidRDefault="004A385E" w:rsidP="00514C1E">
      <w:pPr>
        <w:rPr>
          <w:b/>
          <w:sz w:val="24"/>
        </w:rPr>
      </w:pPr>
      <w:r w:rsidRPr="00CD5540">
        <w:rPr>
          <w:b/>
          <w:sz w:val="24"/>
        </w:rPr>
        <w:t>05/27/11</w:t>
      </w:r>
    </w:p>
    <w:p w:rsidR="00514C1E" w:rsidRPr="00CD5540" w:rsidRDefault="00514C1E" w:rsidP="00514C1E">
      <w:pPr>
        <w:rPr>
          <w:b/>
          <w:sz w:val="24"/>
        </w:rPr>
      </w:pPr>
      <w:r w:rsidRPr="00CD5540">
        <w:rPr>
          <w:b/>
          <w:sz w:val="24"/>
        </w:rPr>
        <w:t>Health News Florida</w:t>
      </w:r>
    </w:p>
    <w:p w:rsidR="00514C1E" w:rsidRPr="00CD5540" w:rsidRDefault="00514C1E" w:rsidP="00514C1E">
      <w:pPr>
        <w:rPr>
          <w:sz w:val="24"/>
        </w:rPr>
      </w:pPr>
    </w:p>
    <w:p w:rsidR="00514C1E" w:rsidRPr="00CD5540" w:rsidRDefault="00514C1E" w:rsidP="00514C1E">
      <w:pPr>
        <w:rPr>
          <w:sz w:val="24"/>
        </w:rPr>
      </w:pPr>
      <w:r w:rsidRPr="00CD5540">
        <w:rPr>
          <w:sz w:val="24"/>
        </w:rPr>
        <w:t>In March, Gov. Rick Scott’s staff said he would accept a $35.7-million federal health grant called the “Money Follows the Person.”</w:t>
      </w:r>
    </w:p>
    <w:p w:rsidR="00514C1E" w:rsidRPr="00CD5540" w:rsidRDefault="00514C1E" w:rsidP="00514C1E">
      <w:pPr>
        <w:rPr>
          <w:sz w:val="24"/>
        </w:rPr>
      </w:pPr>
    </w:p>
    <w:p w:rsidR="00514C1E" w:rsidRPr="00CD5540" w:rsidRDefault="00514C1E" w:rsidP="00514C1E">
      <w:pPr>
        <w:rPr>
          <w:sz w:val="24"/>
        </w:rPr>
      </w:pPr>
      <w:r w:rsidRPr="00CD5540">
        <w:rPr>
          <w:sz w:val="24"/>
        </w:rPr>
        <w:t>That was surprising to some, since Scott had just vetoed a federal grant for high-speed rail.</w:t>
      </w:r>
    </w:p>
    <w:p w:rsidR="00514C1E" w:rsidRPr="00CD5540" w:rsidRDefault="00514C1E" w:rsidP="00514C1E">
      <w:pPr>
        <w:rPr>
          <w:sz w:val="24"/>
        </w:rPr>
      </w:pPr>
    </w:p>
    <w:p w:rsidR="00514C1E" w:rsidRPr="00CD5540" w:rsidRDefault="00514C1E" w:rsidP="00514C1E">
      <w:pPr>
        <w:rPr>
          <w:sz w:val="24"/>
        </w:rPr>
      </w:pPr>
      <w:r w:rsidRPr="00CD5540">
        <w:rPr>
          <w:sz w:val="24"/>
        </w:rPr>
        <w:t>But it was welcome news to patient advocates, because the money would provide in-home and community services to keep mentally and physically disabled people from being forced into nursing homes.</w:t>
      </w:r>
    </w:p>
    <w:p w:rsidR="00514C1E" w:rsidRPr="00CD5540" w:rsidRDefault="00514C1E" w:rsidP="00514C1E">
      <w:pPr>
        <w:rPr>
          <w:sz w:val="24"/>
        </w:rPr>
      </w:pPr>
    </w:p>
    <w:p w:rsidR="00514C1E" w:rsidRPr="00CD5540" w:rsidRDefault="00514C1E" w:rsidP="00514C1E">
      <w:pPr>
        <w:rPr>
          <w:sz w:val="24"/>
        </w:rPr>
      </w:pPr>
      <w:r w:rsidRPr="00CD5540">
        <w:rPr>
          <w:sz w:val="24"/>
        </w:rPr>
        <w:t>That was March; this is May. As it turned out, the 2011-12 budget passed by the Florida Legislature and just signed into law by Gov. Rick Scott failed to provide budget authority to spend the money.</w:t>
      </w:r>
    </w:p>
    <w:p w:rsidR="00514C1E" w:rsidRPr="00CD5540" w:rsidRDefault="00514C1E" w:rsidP="00514C1E">
      <w:pPr>
        <w:rPr>
          <w:sz w:val="24"/>
        </w:rPr>
      </w:pPr>
    </w:p>
    <w:p w:rsidR="00514C1E" w:rsidRPr="00CD5540" w:rsidRDefault="00514C1E" w:rsidP="00514C1E">
      <w:pPr>
        <w:rPr>
          <w:sz w:val="24"/>
        </w:rPr>
      </w:pPr>
      <w:r w:rsidRPr="00CD5540">
        <w:rPr>
          <w:sz w:val="24"/>
        </w:rPr>
        <w:lastRenderedPageBreak/>
        <w:t xml:space="preserve">Agency for Health Care Administration spokeswoman </w:t>
      </w:r>
      <w:proofErr w:type="spellStart"/>
      <w:r w:rsidRPr="00CD5540">
        <w:rPr>
          <w:sz w:val="24"/>
        </w:rPr>
        <w:t>Shelisha</w:t>
      </w:r>
      <w:proofErr w:type="spellEnd"/>
      <w:r w:rsidRPr="00CD5540">
        <w:rPr>
          <w:sz w:val="24"/>
        </w:rPr>
        <w:t xml:space="preserve"> Coleman confirmed the omission: “The Florida Legislature did not include budget authority …for the administration of the Money Follows the Person grant award.”</w:t>
      </w:r>
    </w:p>
    <w:p w:rsidR="00514C1E" w:rsidRPr="00CD5540" w:rsidRDefault="00514C1E" w:rsidP="00514C1E">
      <w:pPr>
        <w:rPr>
          <w:sz w:val="24"/>
        </w:rPr>
      </w:pPr>
    </w:p>
    <w:p w:rsidR="00514C1E" w:rsidRPr="00CD5540" w:rsidRDefault="00514C1E" w:rsidP="00514C1E">
      <w:pPr>
        <w:rPr>
          <w:sz w:val="24"/>
        </w:rPr>
      </w:pPr>
      <w:r w:rsidRPr="00CD5540">
        <w:rPr>
          <w:sz w:val="24"/>
        </w:rPr>
        <w:t>No explanation was immediately available.</w:t>
      </w:r>
    </w:p>
    <w:p w:rsidR="00514C1E" w:rsidRPr="00CD5540" w:rsidRDefault="00514C1E" w:rsidP="00514C1E">
      <w:pPr>
        <w:rPr>
          <w:sz w:val="24"/>
        </w:rPr>
      </w:pPr>
    </w:p>
    <w:p w:rsidR="00514C1E" w:rsidRPr="00CD5540" w:rsidRDefault="00514C1E" w:rsidP="00514C1E">
      <w:pPr>
        <w:rPr>
          <w:sz w:val="24"/>
        </w:rPr>
      </w:pPr>
      <w:r w:rsidRPr="00CD5540">
        <w:rPr>
          <w:sz w:val="24"/>
        </w:rPr>
        <w:t>Patient advocates were again surprised, and not happy. They say the grant money would have served the interests of both taxpayers and patients by keeping patients in the community and out of nursing homes – and letting some who are already in nursing homes be released to less-confining, less-expensive residential care.</w:t>
      </w:r>
    </w:p>
    <w:p w:rsidR="00514C1E" w:rsidRPr="00CD5540" w:rsidRDefault="00514C1E" w:rsidP="00514C1E">
      <w:pPr>
        <w:rPr>
          <w:sz w:val="24"/>
        </w:rPr>
      </w:pPr>
    </w:p>
    <w:p w:rsidR="00514C1E" w:rsidRPr="00CD5540" w:rsidRDefault="00514C1E" w:rsidP="00514C1E">
      <w:pPr>
        <w:rPr>
          <w:sz w:val="24"/>
        </w:rPr>
      </w:pPr>
      <w:r w:rsidRPr="00CD5540">
        <w:rPr>
          <w:sz w:val="24"/>
        </w:rPr>
        <w:t xml:space="preserve">“You end up spending a ton of money…in long-term care” that could be avoided, said Dave </w:t>
      </w:r>
      <w:proofErr w:type="spellStart"/>
      <w:r w:rsidRPr="00CD5540">
        <w:rPr>
          <w:sz w:val="24"/>
        </w:rPr>
        <w:t>Bruns</w:t>
      </w:r>
      <w:proofErr w:type="spellEnd"/>
      <w:r w:rsidRPr="00CD5540">
        <w:rPr>
          <w:sz w:val="24"/>
        </w:rPr>
        <w:t>, communications manager for Florida AARP.</w:t>
      </w:r>
    </w:p>
    <w:p w:rsidR="00514C1E" w:rsidRPr="00CD5540" w:rsidRDefault="00514C1E" w:rsidP="00514C1E">
      <w:pPr>
        <w:rPr>
          <w:sz w:val="24"/>
        </w:rPr>
      </w:pPr>
    </w:p>
    <w:p w:rsidR="00514C1E" w:rsidRPr="00CD5540" w:rsidRDefault="00514C1E" w:rsidP="00514C1E">
      <w:pPr>
        <w:rPr>
          <w:sz w:val="24"/>
        </w:rPr>
      </w:pPr>
      <w:r w:rsidRPr="00CD5540">
        <w:rPr>
          <w:sz w:val="24"/>
        </w:rPr>
        <w:t xml:space="preserve">"It's particularly appalling, considering the Legislature just cut funds to nursing homes" in the Medicaid budget, said AARP lobbyist Jack </w:t>
      </w:r>
      <w:proofErr w:type="spellStart"/>
      <w:r w:rsidRPr="00CD5540">
        <w:rPr>
          <w:sz w:val="24"/>
        </w:rPr>
        <w:t>McRay</w:t>
      </w:r>
      <w:proofErr w:type="spellEnd"/>
      <w:r w:rsidRPr="00CD5540">
        <w:rPr>
          <w:sz w:val="24"/>
        </w:rPr>
        <w:t>.</w:t>
      </w:r>
    </w:p>
    <w:p w:rsidR="00514C1E" w:rsidRPr="00CD5540" w:rsidRDefault="00514C1E" w:rsidP="00514C1E">
      <w:pPr>
        <w:rPr>
          <w:sz w:val="24"/>
        </w:rPr>
      </w:pPr>
    </w:p>
    <w:p w:rsidR="00514C1E" w:rsidRPr="00CD5540" w:rsidRDefault="00514C1E" w:rsidP="00514C1E">
      <w:pPr>
        <w:rPr>
          <w:sz w:val="24"/>
        </w:rPr>
      </w:pPr>
      <w:r w:rsidRPr="00CD5540">
        <w:rPr>
          <w:sz w:val="24"/>
        </w:rPr>
        <w:t xml:space="preserve">Patient advocates weren't sure whether the omission was an oversight or a deliberate cut for a program that was re-authorized under the 2010 health law, the Patient Protection and Affordable Care Act. Florida is leading a multistate challenge of the law in federal court, saying that it's unconstitutional because it requires all Americans to obtain health coverage or pay a penalty. </w:t>
      </w:r>
    </w:p>
    <w:p w:rsidR="00514C1E" w:rsidRPr="00CD5540" w:rsidRDefault="00514C1E" w:rsidP="00514C1E">
      <w:pPr>
        <w:rPr>
          <w:sz w:val="24"/>
        </w:rPr>
      </w:pPr>
    </w:p>
    <w:p w:rsidR="00514C1E" w:rsidRPr="00CD5540" w:rsidRDefault="00514C1E" w:rsidP="00514C1E">
      <w:pPr>
        <w:rPr>
          <w:sz w:val="24"/>
        </w:rPr>
      </w:pPr>
      <w:r w:rsidRPr="00CD5540">
        <w:rPr>
          <w:sz w:val="24"/>
        </w:rPr>
        <w:t>Florida was one of 13 states that won “Money Follows the Person” grants from the Department of Health and Human Services on Feb. 22.</w:t>
      </w:r>
    </w:p>
    <w:p w:rsidR="00514C1E" w:rsidRPr="00CD5540" w:rsidRDefault="00514C1E" w:rsidP="00514C1E">
      <w:pPr>
        <w:rPr>
          <w:sz w:val="24"/>
        </w:rPr>
      </w:pPr>
    </w:p>
    <w:p w:rsidR="004A385E" w:rsidRPr="00CD5540" w:rsidRDefault="004A385E" w:rsidP="004A385E">
      <w:pPr>
        <w:rPr>
          <w:b/>
          <w:sz w:val="24"/>
        </w:rPr>
      </w:pPr>
      <w:r w:rsidRPr="00CD5540">
        <w:rPr>
          <w:b/>
          <w:sz w:val="24"/>
        </w:rPr>
        <w:t>--------------------------------------------------------------------------------------</w:t>
      </w:r>
    </w:p>
    <w:p w:rsidR="004A385E" w:rsidRPr="00CD5540" w:rsidRDefault="004A385E" w:rsidP="004A385E">
      <w:pPr>
        <w:pStyle w:val="ListParagraph"/>
        <w:numPr>
          <w:ilvl w:val="0"/>
          <w:numId w:val="8"/>
        </w:numPr>
        <w:rPr>
          <w:b/>
          <w:sz w:val="24"/>
        </w:rPr>
      </w:pPr>
      <w:r w:rsidRPr="00CD5540">
        <w:rPr>
          <w:b/>
          <w:sz w:val="24"/>
        </w:rPr>
        <w:t xml:space="preserve">Illinois: More abuse, neglect reported in Ill. group homes </w:t>
      </w:r>
    </w:p>
    <w:p w:rsidR="004A385E" w:rsidRPr="00CD5540" w:rsidRDefault="004A385E" w:rsidP="004A385E">
      <w:pPr>
        <w:rPr>
          <w:b/>
          <w:sz w:val="24"/>
        </w:rPr>
      </w:pPr>
      <w:r w:rsidRPr="00CD5540">
        <w:rPr>
          <w:b/>
          <w:sz w:val="24"/>
        </w:rPr>
        <w:t>------------------------------------------------------------------------------------------</w:t>
      </w:r>
    </w:p>
    <w:p w:rsidR="00514C1E" w:rsidRPr="00CD5540" w:rsidRDefault="00514C1E" w:rsidP="00514C1E">
      <w:pPr>
        <w:rPr>
          <w:sz w:val="24"/>
        </w:rPr>
      </w:pPr>
    </w:p>
    <w:p w:rsidR="00514C1E" w:rsidRPr="00CD5540" w:rsidRDefault="00514C1E" w:rsidP="00514C1E">
      <w:pPr>
        <w:rPr>
          <w:sz w:val="24"/>
        </w:rPr>
      </w:pPr>
      <w:r w:rsidRPr="00CD5540">
        <w:rPr>
          <w:sz w:val="24"/>
        </w:rPr>
        <w:t xml:space="preserve">By CARLA K. JOHNSON </w:t>
      </w:r>
    </w:p>
    <w:p w:rsidR="004A385E" w:rsidRPr="00CD5540" w:rsidRDefault="00514C1E" w:rsidP="00514C1E">
      <w:pPr>
        <w:rPr>
          <w:sz w:val="24"/>
        </w:rPr>
      </w:pPr>
      <w:r w:rsidRPr="00CD5540">
        <w:rPr>
          <w:sz w:val="24"/>
        </w:rPr>
        <w:t>AP Medical Writer</w:t>
      </w:r>
    </w:p>
    <w:p w:rsidR="00514C1E" w:rsidRPr="00CD5540" w:rsidRDefault="00514C1E" w:rsidP="00514C1E">
      <w:pPr>
        <w:rPr>
          <w:sz w:val="24"/>
        </w:rPr>
      </w:pPr>
      <w:proofErr w:type="spellStart"/>
      <w:r w:rsidRPr="00CD5540">
        <w:rPr>
          <w:sz w:val="24"/>
        </w:rPr>
        <w:t>Pantagraph</w:t>
      </w:r>
      <w:proofErr w:type="spellEnd"/>
    </w:p>
    <w:p w:rsidR="004A385E" w:rsidRPr="00CD5540" w:rsidRDefault="004A385E" w:rsidP="004A385E">
      <w:pPr>
        <w:rPr>
          <w:sz w:val="24"/>
        </w:rPr>
      </w:pPr>
      <w:r w:rsidRPr="00CD5540">
        <w:rPr>
          <w:sz w:val="24"/>
        </w:rPr>
        <w:t>May 20, 2011</w:t>
      </w:r>
    </w:p>
    <w:p w:rsidR="00514C1E" w:rsidRPr="00CD5540" w:rsidRDefault="00514C1E" w:rsidP="00514C1E">
      <w:pPr>
        <w:rPr>
          <w:sz w:val="24"/>
        </w:rPr>
      </w:pPr>
    </w:p>
    <w:p w:rsidR="00514C1E" w:rsidRPr="00CD5540" w:rsidRDefault="00514C1E" w:rsidP="00514C1E">
      <w:pPr>
        <w:rPr>
          <w:sz w:val="24"/>
        </w:rPr>
      </w:pPr>
      <w:r w:rsidRPr="00CD5540">
        <w:rPr>
          <w:sz w:val="24"/>
        </w:rPr>
        <w:t>CHICAGO (AP) -- One group home worker viciously cursed the disabled adults in her care when they didn't wash dishes to her satisfaction. Another dragged a disabled man by his ankles as he screamed in pain. Workers at another facility didn't notice when a resident wandered off and accidentally drowned in a pond.</w:t>
      </w:r>
    </w:p>
    <w:p w:rsidR="00514C1E" w:rsidRPr="00CD5540" w:rsidRDefault="00514C1E" w:rsidP="00514C1E">
      <w:pPr>
        <w:rPr>
          <w:sz w:val="24"/>
        </w:rPr>
      </w:pPr>
    </w:p>
    <w:p w:rsidR="00514C1E" w:rsidRPr="00CD5540" w:rsidRDefault="00514C1E" w:rsidP="00514C1E">
      <w:pPr>
        <w:rPr>
          <w:sz w:val="24"/>
        </w:rPr>
      </w:pPr>
      <w:r w:rsidRPr="00CD5540">
        <w:rPr>
          <w:sz w:val="24"/>
        </w:rPr>
        <w:t xml:space="preserve">Across Illinois last year, more than 130 cases of abuse and neglect were investigated and confirmed in group homes for adults, a 33 percent increase compared to 2006, according to government documents obtained by The Associated Press. The reports of mistreatment and </w:t>
      </w:r>
      <w:r w:rsidRPr="00CD5540">
        <w:rPr>
          <w:sz w:val="24"/>
        </w:rPr>
        <w:lastRenderedPageBreak/>
        <w:t>outright cruelty at the hands of low-wage workers with scant supervision, illustrate a mostly overlooked problem in Illinois.</w:t>
      </w:r>
    </w:p>
    <w:p w:rsidR="00514C1E" w:rsidRPr="00CD5540" w:rsidRDefault="00514C1E" w:rsidP="00514C1E">
      <w:pPr>
        <w:rPr>
          <w:sz w:val="24"/>
        </w:rPr>
      </w:pPr>
    </w:p>
    <w:p w:rsidR="00514C1E" w:rsidRPr="00CD5540" w:rsidRDefault="00514C1E" w:rsidP="00514C1E">
      <w:pPr>
        <w:rPr>
          <w:sz w:val="24"/>
        </w:rPr>
      </w:pPr>
      <w:r w:rsidRPr="00CD5540">
        <w:rPr>
          <w:sz w:val="24"/>
        </w:rPr>
        <w:t>The numbers reinforce concerns about the treatment of group home residents as the alleged beating death of a disabled man at a home in eastern Illinois has led to proposed legislation that would tighten state oversight and allow the public to more easily see abuse and neglect reports. The bill has passed the Illinois House and is expected to be considered next week in the Senate.</w:t>
      </w:r>
    </w:p>
    <w:p w:rsidR="00514C1E" w:rsidRPr="00CD5540" w:rsidRDefault="00514C1E" w:rsidP="00514C1E">
      <w:pPr>
        <w:rPr>
          <w:sz w:val="24"/>
        </w:rPr>
      </w:pPr>
    </w:p>
    <w:p w:rsidR="00514C1E" w:rsidRPr="00CD5540" w:rsidRDefault="00514C1E" w:rsidP="00514C1E">
      <w:pPr>
        <w:rPr>
          <w:sz w:val="24"/>
        </w:rPr>
      </w:pPr>
      <w:r w:rsidRPr="00CD5540">
        <w:rPr>
          <w:sz w:val="24"/>
        </w:rPr>
        <w:t>State funded and privately operated, group homes rely heavily on low-paid workers - some moonlighting a second job - to care for an increasing number of adults with autism, mental retardation and other disabling problems.</w:t>
      </w:r>
    </w:p>
    <w:p w:rsidR="00514C1E" w:rsidRPr="00CD5540" w:rsidRDefault="00514C1E" w:rsidP="00514C1E">
      <w:pPr>
        <w:rPr>
          <w:sz w:val="24"/>
        </w:rPr>
      </w:pPr>
    </w:p>
    <w:p w:rsidR="00514C1E" w:rsidRPr="00CD5540" w:rsidRDefault="00514C1E" w:rsidP="00514C1E">
      <w:pPr>
        <w:rPr>
          <w:sz w:val="24"/>
        </w:rPr>
      </w:pPr>
      <w:r w:rsidRPr="00CD5540">
        <w:rPr>
          <w:sz w:val="24"/>
        </w:rPr>
        <w:t>One state official called these direct care providers the system's "backbone." They may also be the system's weakest link.</w:t>
      </w:r>
    </w:p>
    <w:p w:rsidR="00514C1E" w:rsidRPr="00CD5540" w:rsidRDefault="00514C1E" w:rsidP="00514C1E">
      <w:pPr>
        <w:rPr>
          <w:sz w:val="24"/>
        </w:rPr>
      </w:pPr>
    </w:p>
    <w:p w:rsidR="00514C1E" w:rsidRPr="00CD5540" w:rsidRDefault="00514C1E" w:rsidP="00514C1E">
      <w:pPr>
        <w:rPr>
          <w:sz w:val="24"/>
        </w:rPr>
      </w:pPr>
      <w:r w:rsidRPr="00CD5540">
        <w:rPr>
          <w:sz w:val="24"/>
        </w:rPr>
        <w:t xml:space="preserve">"The minimal wage makes it difficult to screen out some people who are less-than-savory characters," said Jim </w:t>
      </w:r>
      <w:proofErr w:type="spellStart"/>
      <w:r w:rsidRPr="00CD5540">
        <w:rPr>
          <w:sz w:val="24"/>
        </w:rPr>
        <w:t>Lopresto</w:t>
      </w:r>
      <w:proofErr w:type="spellEnd"/>
      <w:r w:rsidRPr="00CD5540">
        <w:rPr>
          <w:sz w:val="24"/>
        </w:rPr>
        <w:t>, executive director of Southern Illinois Community Support Services, an agency that runs group homes. "We kiss a lot of frogs. At the rate of pay we're offering, that's what you run into."</w:t>
      </w:r>
    </w:p>
    <w:p w:rsidR="00514C1E" w:rsidRPr="00CD5540" w:rsidRDefault="00514C1E" w:rsidP="00514C1E">
      <w:pPr>
        <w:rPr>
          <w:sz w:val="24"/>
        </w:rPr>
      </w:pPr>
    </w:p>
    <w:p w:rsidR="00514C1E" w:rsidRPr="00CD5540" w:rsidRDefault="00514C1E" w:rsidP="00514C1E">
      <w:pPr>
        <w:rPr>
          <w:sz w:val="24"/>
        </w:rPr>
      </w:pPr>
      <w:r w:rsidRPr="00CD5540">
        <w:rPr>
          <w:sz w:val="24"/>
        </w:rPr>
        <w:t>Illinois law requires the workers to pass criminal background checks and have no prior history of abusing or neglecting people in their care. They must receive 40 hours of classroom training and 80 hours of training on the job. But the frustration of dealing with childish behavior from disabled adults takes a toll, experts say.</w:t>
      </w:r>
    </w:p>
    <w:p w:rsidR="00514C1E" w:rsidRPr="00CD5540" w:rsidRDefault="00514C1E" w:rsidP="00514C1E">
      <w:pPr>
        <w:rPr>
          <w:sz w:val="24"/>
        </w:rPr>
      </w:pPr>
    </w:p>
    <w:p w:rsidR="00514C1E" w:rsidRPr="00CD5540" w:rsidRDefault="00514C1E" w:rsidP="00514C1E">
      <w:pPr>
        <w:rPr>
          <w:sz w:val="24"/>
        </w:rPr>
      </w:pPr>
      <w:r w:rsidRPr="00CD5540">
        <w:rPr>
          <w:sz w:val="24"/>
        </w:rPr>
        <w:t>The investigative reports show that even trained workers sometimes snap. The 2010 substantiated abuse and neglect reports from the Office of Inspector General of the Department of Human Services, obtained by the AP through a Freedom of Information Act request, include these instances:</w:t>
      </w:r>
    </w:p>
    <w:p w:rsidR="00514C1E" w:rsidRPr="00CD5540" w:rsidRDefault="00514C1E" w:rsidP="00514C1E">
      <w:pPr>
        <w:rPr>
          <w:sz w:val="24"/>
        </w:rPr>
      </w:pPr>
    </w:p>
    <w:p w:rsidR="00514C1E" w:rsidRPr="00CD5540" w:rsidRDefault="00514C1E" w:rsidP="00514C1E">
      <w:pPr>
        <w:rPr>
          <w:sz w:val="24"/>
        </w:rPr>
      </w:pPr>
      <w:r w:rsidRPr="00CD5540">
        <w:rPr>
          <w:sz w:val="24"/>
        </w:rPr>
        <w:t>-A staffer at a group home run by a Springfield agency slept all day, leaving four mentally disabled men unsupervised. The men "were upset, mad or scared by this incident," the report states. "They could not wake him up, and they had to make their own food for lunch."</w:t>
      </w:r>
    </w:p>
    <w:p w:rsidR="00514C1E" w:rsidRPr="00CD5540" w:rsidRDefault="00514C1E" w:rsidP="00514C1E">
      <w:pPr>
        <w:rPr>
          <w:sz w:val="24"/>
        </w:rPr>
      </w:pPr>
    </w:p>
    <w:p w:rsidR="00514C1E" w:rsidRPr="00CD5540" w:rsidRDefault="00514C1E" w:rsidP="00514C1E">
      <w:pPr>
        <w:rPr>
          <w:sz w:val="24"/>
        </w:rPr>
      </w:pPr>
      <w:r w:rsidRPr="00CD5540">
        <w:rPr>
          <w:sz w:val="24"/>
        </w:rPr>
        <w:t>-A caregiver's neglect led to a wheelchair-bound woman falling 6 feet from a van lift. The worker, who first lied about the incident, has been fired from the Belleville-area group home.</w:t>
      </w:r>
    </w:p>
    <w:p w:rsidR="00514C1E" w:rsidRPr="00CD5540" w:rsidRDefault="00514C1E" w:rsidP="00514C1E">
      <w:pPr>
        <w:rPr>
          <w:sz w:val="24"/>
        </w:rPr>
      </w:pPr>
    </w:p>
    <w:p w:rsidR="00514C1E" w:rsidRPr="00CD5540" w:rsidRDefault="00514C1E" w:rsidP="00514C1E">
      <w:pPr>
        <w:rPr>
          <w:sz w:val="24"/>
        </w:rPr>
      </w:pPr>
      <w:r w:rsidRPr="00CD5540">
        <w:rPr>
          <w:sz w:val="24"/>
        </w:rPr>
        <w:t xml:space="preserve">-A worker regularly yelled foul language at residents of a </w:t>
      </w:r>
      <w:proofErr w:type="spellStart"/>
      <w:r w:rsidRPr="00CD5540">
        <w:rPr>
          <w:sz w:val="24"/>
        </w:rPr>
        <w:t>DuQuoin</w:t>
      </w:r>
      <w:proofErr w:type="spellEnd"/>
      <w:r w:rsidRPr="00CD5540">
        <w:rPr>
          <w:sz w:val="24"/>
        </w:rPr>
        <w:t>-area group home when they didn't do the dishes her way. She was overheard saying, "Sometimes, I could just hit you."</w:t>
      </w:r>
    </w:p>
    <w:p w:rsidR="00514C1E" w:rsidRPr="00CD5540" w:rsidRDefault="00514C1E" w:rsidP="00514C1E">
      <w:pPr>
        <w:rPr>
          <w:sz w:val="24"/>
        </w:rPr>
      </w:pPr>
    </w:p>
    <w:p w:rsidR="00514C1E" w:rsidRPr="00CD5540" w:rsidRDefault="00514C1E" w:rsidP="00514C1E">
      <w:pPr>
        <w:rPr>
          <w:sz w:val="24"/>
        </w:rPr>
      </w:pPr>
      <w:r w:rsidRPr="00CD5540">
        <w:rPr>
          <w:sz w:val="24"/>
        </w:rPr>
        <w:t>-A caregiver in Chicago's western suburbs dragged a 47-year-old man with Down syndrome across the floor by his ankles when he refused to go to bed "while he screamed in pain and protest." The worker last had training to prevent abuse nine years earlier.</w:t>
      </w:r>
    </w:p>
    <w:p w:rsidR="00514C1E" w:rsidRPr="00CD5540" w:rsidRDefault="00514C1E" w:rsidP="00514C1E">
      <w:pPr>
        <w:rPr>
          <w:sz w:val="24"/>
        </w:rPr>
      </w:pPr>
    </w:p>
    <w:p w:rsidR="00514C1E" w:rsidRPr="00CD5540" w:rsidRDefault="00514C1E" w:rsidP="00514C1E">
      <w:pPr>
        <w:rPr>
          <w:sz w:val="24"/>
        </w:rPr>
      </w:pPr>
      <w:r w:rsidRPr="00CD5540">
        <w:rPr>
          <w:sz w:val="24"/>
        </w:rPr>
        <w:t>-Workers at a Joliet-area facility didn't notice when a 52-year-old mentally retarded woman disappeared. Her body was later found in an unmonitored pond on the facility's grounds, and her death was ruled an accidental drowning.</w:t>
      </w:r>
    </w:p>
    <w:p w:rsidR="00514C1E" w:rsidRPr="00CD5540" w:rsidRDefault="00514C1E" w:rsidP="00514C1E">
      <w:pPr>
        <w:rPr>
          <w:sz w:val="24"/>
        </w:rPr>
      </w:pPr>
    </w:p>
    <w:p w:rsidR="00514C1E" w:rsidRPr="00CD5540" w:rsidRDefault="00514C1E" w:rsidP="00514C1E">
      <w:pPr>
        <w:rPr>
          <w:sz w:val="24"/>
        </w:rPr>
      </w:pPr>
      <w:r w:rsidRPr="00CD5540">
        <w:rPr>
          <w:sz w:val="24"/>
        </w:rPr>
        <w:t>The problems could get worse. Expected state budget cuts could make it more difficult for agencies, mostly nonprofits paid by the state, to hire and retain qualified workers, said the leader of an Illinois association of group home operators.</w:t>
      </w:r>
    </w:p>
    <w:p w:rsidR="00514C1E" w:rsidRPr="00CD5540" w:rsidRDefault="00514C1E" w:rsidP="00514C1E">
      <w:pPr>
        <w:rPr>
          <w:sz w:val="24"/>
        </w:rPr>
      </w:pPr>
    </w:p>
    <w:p w:rsidR="00514C1E" w:rsidRPr="00CD5540" w:rsidRDefault="00514C1E" w:rsidP="00514C1E">
      <w:pPr>
        <w:rPr>
          <w:sz w:val="24"/>
        </w:rPr>
      </w:pPr>
      <w:r w:rsidRPr="00CD5540">
        <w:rPr>
          <w:sz w:val="24"/>
        </w:rPr>
        <w:t>"There are going to be situations where abuse and neglect happen," said Janet Stover, president and chief executive of the Illinois Association of Rehabilitation Facilities. "We do everything we possibly can to equip staff with all the tools they need to deal effectively with those situations. But we can't guarantee that it will never happen."</w:t>
      </w:r>
    </w:p>
    <w:p w:rsidR="00514C1E" w:rsidRPr="00CD5540" w:rsidRDefault="00514C1E" w:rsidP="00514C1E">
      <w:pPr>
        <w:rPr>
          <w:sz w:val="24"/>
        </w:rPr>
      </w:pPr>
    </w:p>
    <w:p w:rsidR="00514C1E" w:rsidRPr="00CD5540" w:rsidRDefault="00514C1E" w:rsidP="00514C1E">
      <w:pPr>
        <w:rPr>
          <w:sz w:val="24"/>
        </w:rPr>
      </w:pPr>
      <w:r w:rsidRPr="00CD5540">
        <w:rPr>
          <w:sz w:val="24"/>
        </w:rPr>
        <w:t>Illinois has 9,360 adults with developmental disabilities and another 359 adults with mental illness living in group homes, family homes and apartments run by more than 230 community agencies. The state paid nearly $340 million to group home operators last year.</w:t>
      </w:r>
    </w:p>
    <w:p w:rsidR="00514C1E" w:rsidRPr="00CD5540" w:rsidRDefault="00514C1E" w:rsidP="00514C1E">
      <w:pPr>
        <w:rPr>
          <w:sz w:val="24"/>
        </w:rPr>
      </w:pPr>
    </w:p>
    <w:p w:rsidR="00514C1E" w:rsidRPr="00CD5540" w:rsidRDefault="00514C1E" w:rsidP="00514C1E">
      <w:pPr>
        <w:rPr>
          <w:sz w:val="24"/>
        </w:rPr>
      </w:pPr>
      <w:r w:rsidRPr="00CD5540">
        <w:rPr>
          <w:sz w:val="24"/>
        </w:rPr>
        <w:t>The small size of group homes - roughly four to six residents - provides advantages over care in large private and state-run institutions and nursing homes. Group homes are cheaper. They offer residents more freedom and the chance to be part of a community. They are likely to be used more widely in Illinois after a preliminary settlement was reached this year in a class action lawsuit over the civil rights of adults with developmental disabilities.</w:t>
      </w:r>
    </w:p>
    <w:p w:rsidR="00514C1E" w:rsidRPr="00CD5540" w:rsidRDefault="00514C1E" w:rsidP="00514C1E">
      <w:pPr>
        <w:rPr>
          <w:sz w:val="24"/>
        </w:rPr>
      </w:pPr>
    </w:p>
    <w:p w:rsidR="00514C1E" w:rsidRPr="00CD5540" w:rsidRDefault="00514C1E" w:rsidP="00514C1E">
      <w:pPr>
        <w:rPr>
          <w:sz w:val="24"/>
        </w:rPr>
      </w:pPr>
      <w:r w:rsidRPr="00CD5540">
        <w:rPr>
          <w:sz w:val="24"/>
        </w:rPr>
        <w:t xml:space="preserve">An alleged beating earlier this year at a </w:t>
      </w:r>
      <w:proofErr w:type="spellStart"/>
      <w:r w:rsidRPr="00CD5540">
        <w:rPr>
          <w:sz w:val="24"/>
        </w:rPr>
        <w:t>Graywood</w:t>
      </w:r>
      <w:proofErr w:type="spellEnd"/>
      <w:r w:rsidRPr="00CD5540">
        <w:rPr>
          <w:sz w:val="24"/>
        </w:rPr>
        <w:t xml:space="preserve"> Foundation group home in eastern Illinois has exposed group homes to more scrutiny. Two former workers are charged with first degree murder in the January death of 42-year-old Paul McCann, a developmentally disabled man. His ribs were broken in 13 places, and he later died when his lungs filled with fluid.</w:t>
      </w:r>
    </w:p>
    <w:p w:rsidR="00514C1E" w:rsidRPr="00CD5540" w:rsidRDefault="00514C1E" w:rsidP="00514C1E">
      <w:pPr>
        <w:rPr>
          <w:sz w:val="24"/>
        </w:rPr>
      </w:pPr>
    </w:p>
    <w:p w:rsidR="00514C1E" w:rsidRPr="00CD5540" w:rsidRDefault="00514C1E" w:rsidP="00514C1E">
      <w:pPr>
        <w:rPr>
          <w:sz w:val="24"/>
        </w:rPr>
      </w:pPr>
      <w:r w:rsidRPr="00CD5540">
        <w:rPr>
          <w:sz w:val="24"/>
        </w:rPr>
        <w:t>McCann's death has led to proposed legislation, called "Paul's Law," that would tighten screening of workers, add triggers for license reviews of group home operators and give the public greater access to substantiated abuse and neglect reports. The Illinois Department of Human Services supports it.</w:t>
      </w:r>
    </w:p>
    <w:p w:rsidR="00514C1E" w:rsidRPr="00CD5540" w:rsidRDefault="00514C1E" w:rsidP="00514C1E">
      <w:pPr>
        <w:rPr>
          <w:sz w:val="24"/>
        </w:rPr>
      </w:pPr>
    </w:p>
    <w:p w:rsidR="00514C1E" w:rsidRPr="00CD5540" w:rsidRDefault="00514C1E" w:rsidP="00514C1E">
      <w:pPr>
        <w:rPr>
          <w:sz w:val="24"/>
        </w:rPr>
      </w:pPr>
      <w:r w:rsidRPr="00CD5540">
        <w:rPr>
          <w:sz w:val="24"/>
        </w:rPr>
        <w:t>State officials say there are already many levels of oversight protecting group home residents.</w:t>
      </w:r>
    </w:p>
    <w:p w:rsidR="00514C1E" w:rsidRPr="00CD5540" w:rsidRDefault="00514C1E" w:rsidP="00514C1E">
      <w:pPr>
        <w:rPr>
          <w:sz w:val="24"/>
        </w:rPr>
      </w:pPr>
    </w:p>
    <w:p w:rsidR="00514C1E" w:rsidRPr="00CD5540" w:rsidRDefault="00514C1E" w:rsidP="00514C1E">
      <w:pPr>
        <w:rPr>
          <w:sz w:val="24"/>
        </w:rPr>
      </w:pPr>
      <w:r w:rsidRPr="00CD5540">
        <w:rPr>
          <w:sz w:val="24"/>
        </w:rPr>
        <w:t>Independent agencies visit residents to check on their safety and advocate for their rights. State inspectors go to the homes as part of the license renewal process. An in-depth quality review looks at a random sample of residents each year, and complaints of abuse and neglect are investigated.</w:t>
      </w:r>
    </w:p>
    <w:p w:rsidR="00514C1E" w:rsidRPr="00CD5540" w:rsidRDefault="00514C1E" w:rsidP="00514C1E">
      <w:pPr>
        <w:rPr>
          <w:sz w:val="24"/>
        </w:rPr>
      </w:pPr>
    </w:p>
    <w:p w:rsidR="00514C1E" w:rsidRPr="00CD5540" w:rsidRDefault="00514C1E" w:rsidP="00514C1E">
      <w:pPr>
        <w:rPr>
          <w:sz w:val="24"/>
        </w:rPr>
      </w:pPr>
      <w:r w:rsidRPr="00CD5540">
        <w:rPr>
          <w:sz w:val="24"/>
        </w:rPr>
        <w:t>But hiring good workers may be the best way to protect residents.</w:t>
      </w:r>
    </w:p>
    <w:p w:rsidR="00514C1E" w:rsidRPr="00CD5540" w:rsidRDefault="00514C1E" w:rsidP="00514C1E">
      <w:pPr>
        <w:rPr>
          <w:sz w:val="24"/>
        </w:rPr>
      </w:pPr>
    </w:p>
    <w:p w:rsidR="00514C1E" w:rsidRPr="00CD5540" w:rsidRDefault="00514C1E" w:rsidP="00514C1E">
      <w:pPr>
        <w:rPr>
          <w:sz w:val="24"/>
        </w:rPr>
      </w:pPr>
      <w:r w:rsidRPr="00CD5540">
        <w:rPr>
          <w:sz w:val="24"/>
        </w:rPr>
        <w:lastRenderedPageBreak/>
        <w:t>"The most important thing a provider agency can do is make the best effort to hire the person who has the skills and interest and desire to serve people with developmental disabilities," said Michael Hurt, who helps oversee quality efforts at the Illinois Division of Developmental Disabilities. "Most providers would agree the folks giving that care are the backbone of what happens in agencies."</w:t>
      </w:r>
    </w:p>
    <w:p w:rsidR="00CD5540" w:rsidRDefault="00CD5540" w:rsidP="00342E38">
      <w:pPr>
        <w:shd w:val="clear" w:color="auto" w:fill="FFFFFF"/>
        <w:tabs>
          <w:tab w:val="left" w:pos="1737"/>
        </w:tabs>
        <w:rPr>
          <w:rFonts w:cs="Arial"/>
          <w:b/>
          <w:bCs/>
          <w:sz w:val="24"/>
          <w:szCs w:val="24"/>
        </w:rPr>
      </w:pPr>
    </w:p>
    <w:p w:rsidR="00342E38" w:rsidRPr="008B5506" w:rsidRDefault="00342E38" w:rsidP="00342E38">
      <w:pPr>
        <w:shd w:val="clear" w:color="auto" w:fill="FFFFFF"/>
        <w:tabs>
          <w:tab w:val="left" w:pos="1737"/>
        </w:tabs>
        <w:rPr>
          <w:rFonts w:cs="Arial"/>
          <w:b/>
          <w:bCs/>
          <w:sz w:val="24"/>
          <w:szCs w:val="24"/>
        </w:rPr>
      </w:pPr>
      <w:r w:rsidRPr="008B5506">
        <w:rPr>
          <w:rFonts w:cs="Arial"/>
          <w:b/>
          <w:bCs/>
          <w:sz w:val="24"/>
          <w:szCs w:val="24"/>
        </w:rPr>
        <w:t>==================================================================</w:t>
      </w:r>
    </w:p>
    <w:p w:rsidR="00342E38" w:rsidRPr="008B5506" w:rsidRDefault="00342E38" w:rsidP="00342E38">
      <w:pPr>
        <w:shd w:val="clear" w:color="auto" w:fill="FFFFFF"/>
        <w:tabs>
          <w:tab w:val="left" w:pos="1737"/>
        </w:tabs>
        <w:jc w:val="right"/>
        <w:rPr>
          <w:rFonts w:cs="Arial"/>
          <w:b/>
          <w:bCs/>
          <w:i/>
          <w:sz w:val="24"/>
          <w:szCs w:val="24"/>
        </w:rPr>
      </w:pPr>
      <w:r w:rsidRPr="008B5506">
        <w:rPr>
          <w:rFonts w:cs="Arial"/>
          <w:b/>
          <w:bCs/>
          <w:i/>
          <w:sz w:val="24"/>
          <w:szCs w:val="24"/>
        </w:rPr>
        <w:t>Tamie Hopp, Director of Government Relations &amp; Advocacy</w:t>
      </w:r>
    </w:p>
    <w:p w:rsidR="00342E38" w:rsidRPr="008B5506" w:rsidRDefault="00342E38" w:rsidP="00342E38">
      <w:pPr>
        <w:shd w:val="clear" w:color="auto" w:fill="FFFFFF"/>
        <w:tabs>
          <w:tab w:val="left" w:pos="1737"/>
        </w:tabs>
        <w:jc w:val="center"/>
        <w:rPr>
          <w:rFonts w:cs="Arial"/>
          <w:b/>
          <w:bCs/>
          <w:sz w:val="24"/>
          <w:szCs w:val="24"/>
          <w:u w:val="single"/>
        </w:rPr>
      </w:pPr>
    </w:p>
    <w:p w:rsidR="00342E38" w:rsidRPr="008B5506" w:rsidRDefault="00342E38" w:rsidP="00CD5540">
      <w:pPr>
        <w:shd w:val="clear" w:color="auto" w:fill="FFFFFF"/>
        <w:tabs>
          <w:tab w:val="left" w:pos="1737"/>
        </w:tabs>
        <w:jc w:val="center"/>
        <w:rPr>
          <w:rFonts w:cs="Arial"/>
          <w:b/>
          <w:sz w:val="24"/>
          <w:szCs w:val="24"/>
          <w:u w:val="single"/>
        </w:rPr>
      </w:pPr>
      <w:r w:rsidRPr="008B5506">
        <w:rPr>
          <w:rFonts w:cs="Arial"/>
          <w:b/>
          <w:bCs/>
          <w:sz w:val="24"/>
          <w:szCs w:val="24"/>
          <w:u w:val="single"/>
        </w:rPr>
        <w:t>THANK YOU FOR YOUR SUPPORT!</w:t>
      </w:r>
      <w:r w:rsidRPr="008B5506">
        <w:rPr>
          <w:rFonts w:cs="Arial"/>
          <w:b/>
          <w:bCs/>
          <w:sz w:val="24"/>
          <w:szCs w:val="24"/>
          <w:u w:val="single"/>
        </w:rPr>
        <w:br/>
      </w:r>
    </w:p>
    <w:p w:rsidR="00342E38" w:rsidRPr="008B5506" w:rsidRDefault="00342E38" w:rsidP="00342E38">
      <w:pPr>
        <w:shd w:val="clear" w:color="auto" w:fill="FFFFFF"/>
        <w:tabs>
          <w:tab w:val="left" w:pos="1737"/>
        </w:tabs>
        <w:rPr>
          <w:rFonts w:cs="Arial"/>
          <w:sz w:val="24"/>
          <w:szCs w:val="24"/>
          <w:u w:val="single"/>
        </w:rPr>
      </w:pPr>
      <w:r w:rsidRPr="008B5506">
        <w:rPr>
          <w:rFonts w:cs="Arial"/>
          <w:sz w:val="24"/>
          <w:szCs w:val="24"/>
          <w:u w:val="single"/>
        </w:rPr>
        <w:t xml:space="preserve">Dues and Donations to VOR can now be made ONLINE. </w:t>
      </w:r>
    </w:p>
    <w:p w:rsidR="00342E38" w:rsidRPr="008B5506" w:rsidRDefault="00342E38" w:rsidP="00342E38">
      <w:pPr>
        <w:shd w:val="clear" w:color="auto" w:fill="FFFFFF"/>
        <w:tabs>
          <w:tab w:val="left" w:pos="450"/>
        </w:tabs>
        <w:rPr>
          <w:rFonts w:cs="Arial"/>
          <w:sz w:val="24"/>
          <w:szCs w:val="24"/>
        </w:rPr>
      </w:pPr>
      <w:r w:rsidRPr="008B5506">
        <w:rPr>
          <w:rFonts w:cs="Arial"/>
          <w:sz w:val="24"/>
          <w:szCs w:val="24"/>
        </w:rPr>
        <w:tab/>
      </w:r>
      <w:r w:rsidRPr="008B5506">
        <w:rPr>
          <w:rFonts w:cs="Arial"/>
          <w:i/>
          <w:sz w:val="24"/>
          <w:szCs w:val="24"/>
        </w:rPr>
        <w:t>See</w:t>
      </w:r>
      <w:r w:rsidRPr="008B5506">
        <w:rPr>
          <w:rFonts w:cs="Arial"/>
          <w:sz w:val="24"/>
          <w:szCs w:val="24"/>
        </w:rPr>
        <w:t xml:space="preserve">, </w:t>
      </w:r>
      <w:hyperlink r:id="rId12" w:history="1">
        <w:r w:rsidRPr="008B5506">
          <w:rPr>
            <w:rStyle w:val="Hyperlink"/>
            <w:rFonts w:cs="Arial"/>
            <w:b/>
            <w:sz w:val="24"/>
            <w:szCs w:val="24"/>
          </w:rPr>
          <w:t>http://www.vor.net/giving/donate/online-donation-form</w:t>
        </w:r>
      </w:hyperlink>
      <w:r w:rsidRPr="008B5506">
        <w:rPr>
          <w:rFonts w:cs="Arial"/>
          <w:sz w:val="24"/>
          <w:szCs w:val="24"/>
        </w:rPr>
        <w:t xml:space="preserve"> for Donations</w:t>
      </w:r>
    </w:p>
    <w:p w:rsidR="00342E38" w:rsidRPr="008B5506" w:rsidRDefault="00342E38" w:rsidP="00342E38">
      <w:pPr>
        <w:shd w:val="clear" w:color="auto" w:fill="FFFFFF"/>
        <w:tabs>
          <w:tab w:val="left" w:pos="450"/>
        </w:tabs>
        <w:rPr>
          <w:rFonts w:cs="Arial"/>
          <w:sz w:val="24"/>
          <w:szCs w:val="24"/>
        </w:rPr>
      </w:pPr>
      <w:r w:rsidRPr="008B5506">
        <w:rPr>
          <w:rFonts w:cs="Arial"/>
          <w:sz w:val="24"/>
          <w:szCs w:val="24"/>
        </w:rPr>
        <w:tab/>
      </w:r>
      <w:r w:rsidRPr="008B5506">
        <w:rPr>
          <w:rFonts w:cs="Arial"/>
          <w:i/>
          <w:sz w:val="24"/>
          <w:szCs w:val="24"/>
        </w:rPr>
        <w:t>See</w:t>
      </w:r>
      <w:r w:rsidRPr="008B5506">
        <w:rPr>
          <w:rFonts w:cs="Arial"/>
          <w:sz w:val="24"/>
          <w:szCs w:val="24"/>
        </w:rPr>
        <w:t xml:space="preserve">, </w:t>
      </w:r>
      <w:hyperlink r:id="rId13" w:history="1">
        <w:r w:rsidRPr="008B5506">
          <w:rPr>
            <w:rStyle w:val="Hyperlink"/>
            <w:rFonts w:cs="Arial"/>
            <w:b/>
            <w:sz w:val="24"/>
            <w:szCs w:val="24"/>
          </w:rPr>
          <w:t>http://www.vor.net/giving/join/online-membership-form</w:t>
        </w:r>
      </w:hyperlink>
      <w:r w:rsidRPr="008B5506">
        <w:rPr>
          <w:rFonts w:cs="Arial"/>
          <w:sz w:val="24"/>
          <w:szCs w:val="24"/>
        </w:rPr>
        <w:t xml:space="preserve"> to Join or Renew</w:t>
      </w:r>
    </w:p>
    <w:p w:rsidR="00342E38" w:rsidRPr="008B5506" w:rsidRDefault="00342E38" w:rsidP="00342E38">
      <w:pPr>
        <w:shd w:val="clear" w:color="auto" w:fill="FFFFFF"/>
        <w:tabs>
          <w:tab w:val="left" w:pos="1737"/>
        </w:tabs>
        <w:rPr>
          <w:rFonts w:cs="Arial"/>
          <w:sz w:val="24"/>
          <w:szCs w:val="24"/>
        </w:rPr>
      </w:pPr>
    </w:p>
    <w:p w:rsidR="00342E38" w:rsidRPr="008B5506" w:rsidRDefault="00342E38" w:rsidP="00342E38">
      <w:pPr>
        <w:tabs>
          <w:tab w:val="left" w:pos="1737"/>
        </w:tabs>
        <w:rPr>
          <w:rFonts w:cs="Arial"/>
          <w:bCs/>
          <w:sz w:val="24"/>
          <w:szCs w:val="24"/>
          <w:u w:val="single"/>
        </w:rPr>
      </w:pPr>
      <w:r w:rsidRPr="008B5506">
        <w:rPr>
          <w:rFonts w:cs="Arial"/>
          <w:bCs/>
          <w:sz w:val="24"/>
          <w:szCs w:val="24"/>
          <w:u w:val="single"/>
        </w:rPr>
        <w:t>TO JOIN, RENEW OR DONATE BY FAX or MAIL:</w:t>
      </w:r>
    </w:p>
    <w:p w:rsidR="00342E38" w:rsidRPr="008B5506" w:rsidRDefault="00342E38" w:rsidP="00342E38">
      <w:pPr>
        <w:tabs>
          <w:tab w:val="left" w:pos="1737"/>
        </w:tabs>
        <w:rPr>
          <w:rFonts w:cs="Arial"/>
          <w:bCs/>
          <w:sz w:val="24"/>
          <w:szCs w:val="24"/>
        </w:rPr>
      </w:pPr>
      <w:r w:rsidRPr="008B5506">
        <w:rPr>
          <w:rFonts w:cs="Arial"/>
          <w:bCs/>
          <w:sz w:val="24"/>
          <w:szCs w:val="24"/>
        </w:rPr>
        <w:t>TO JOIN OR CONTRIBUTE: $40 per individual, $200 per family organization, or $250 per provider/professional organization. Extra donations are welcome!</w:t>
      </w:r>
      <w:r w:rsidRPr="008B5506">
        <w:rPr>
          <w:rFonts w:cs="Arial"/>
          <w:bCs/>
          <w:sz w:val="24"/>
          <w:szCs w:val="24"/>
        </w:rPr>
        <w:br/>
      </w:r>
      <w:r w:rsidRPr="008B5506">
        <w:rPr>
          <w:rFonts w:cs="Arial"/>
          <w:bCs/>
          <w:sz w:val="24"/>
          <w:szCs w:val="24"/>
        </w:rPr>
        <w:br/>
        <w:t>You may pay by check or credit card</w:t>
      </w:r>
      <w:proofErr w:type="gramStart"/>
      <w:r w:rsidRPr="008B5506">
        <w:rPr>
          <w:rFonts w:cs="Arial"/>
          <w:bCs/>
          <w:sz w:val="24"/>
          <w:szCs w:val="24"/>
        </w:rPr>
        <w:t>:</w:t>
      </w:r>
      <w:proofErr w:type="gramEnd"/>
      <w:r w:rsidRPr="008B5506">
        <w:rPr>
          <w:rFonts w:cs="Arial"/>
          <w:bCs/>
          <w:sz w:val="24"/>
          <w:szCs w:val="24"/>
        </w:rPr>
        <w:br/>
        <w:t>VOR</w:t>
      </w:r>
      <w:r w:rsidRPr="008B5506">
        <w:rPr>
          <w:rFonts w:cs="Arial"/>
          <w:bCs/>
          <w:sz w:val="24"/>
          <w:szCs w:val="24"/>
        </w:rPr>
        <w:br/>
        <w:t>836 S. Arlington Heights Rd., #351</w:t>
      </w:r>
      <w:r w:rsidRPr="008B5506">
        <w:rPr>
          <w:rFonts w:cs="Arial"/>
          <w:bCs/>
          <w:sz w:val="24"/>
          <w:szCs w:val="24"/>
        </w:rPr>
        <w:br/>
        <w:t>Elk Grove Village, IL 60007</w:t>
      </w:r>
      <w:r w:rsidRPr="008B5506">
        <w:rPr>
          <w:rFonts w:cs="Arial"/>
          <w:bCs/>
          <w:sz w:val="24"/>
          <w:szCs w:val="24"/>
        </w:rPr>
        <w:br/>
        <w:t>847-253-0675 fax (for referrals or credit card payment</w:t>
      </w:r>
    </w:p>
    <w:p w:rsidR="00342E38" w:rsidRPr="008B5506" w:rsidRDefault="00342E38" w:rsidP="00342E38">
      <w:pPr>
        <w:tabs>
          <w:tab w:val="left" w:pos="900"/>
          <w:tab w:val="left" w:pos="1737"/>
        </w:tabs>
        <w:rPr>
          <w:rFonts w:cs="Arial"/>
          <w:bCs/>
          <w:sz w:val="24"/>
          <w:szCs w:val="24"/>
        </w:rPr>
      </w:pPr>
      <w:proofErr w:type="gramStart"/>
      <w:r w:rsidRPr="008B5506">
        <w:rPr>
          <w:rFonts w:cs="Arial"/>
          <w:bCs/>
          <w:sz w:val="24"/>
          <w:szCs w:val="24"/>
        </w:rPr>
        <w:t xml:space="preserve">thopp@vor.net (for referrals) </w:t>
      </w:r>
      <w:r w:rsidRPr="008B5506">
        <w:rPr>
          <w:rFonts w:cs="Arial"/>
          <w:bCs/>
          <w:sz w:val="24"/>
          <w:szCs w:val="24"/>
        </w:rPr>
        <w:br/>
      </w:r>
      <w:r w:rsidRPr="008B5506">
        <w:rPr>
          <w:rFonts w:cs="Arial"/>
          <w:bCs/>
          <w:sz w:val="24"/>
          <w:szCs w:val="24"/>
        </w:rPr>
        <w:br/>
        <w:t>___</w:t>
      </w:r>
      <w:r w:rsidRPr="008B5506">
        <w:rPr>
          <w:bCs/>
          <w:sz w:val="24"/>
          <w:szCs w:val="24"/>
        </w:rPr>
        <w:t>_________________________________________</w:t>
      </w:r>
      <w:r w:rsidRPr="008B5506">
        <w:rPr>
          <w:bCs/>
          <w:sz w:val="24"/>
          <w:szCs w:val="24"/>
        </w:rPr>
        <w:br/>
        <w:t>Name</w:t>
      </w:r>
      <w:r w:rsidRPr="008B5506">
        <w:rPr>
          <w:bCs/>
          <w:sz w:val="24"/>
          <w:szCs w:val="24"/>
        </w:rPr>
        <w:br/>
      </w:r>
      <w:r w:rsidRPr="008B5506">
        <w:rPr>
          <w:bCs/>
          <w:sz w:val="24"/>
          <w:szCs w:val="24"/>
        </w:rPr>
        <w:br/>
        <w:t>_____________________________________________</w:t>
      </w:r>
      <w:r w:rsidRPr="008B5506">
        <w:rPr>
          <w:bCs/>
          <w:sz w:val="24"/>
          <w:szCs w:val="24"/>
        </w:rPr>
        <w:br/>
        <w:t>Address (if paying by credit card, use billing address).</w:t>
      </w:r>
      <w:proofErr w:type="gramEnd"/>
      <w:r w:rsidRPr="008B5506">
        <w:rPr>
          <w:bCs/>
          <w:sz w:val="24"/>
          <w:szCs w:val="24"/>
        </w:rPr>
        <w:t xml:space="preserve"> All forms must include complete address including zip code)</w:t>
      </w:r>
      <w:r w:rsidRPr="008B5506">
        <w:rPr>
          <w:bCs/>
          <w:sz w:val="24"/>
          <w:szCs w:val="24"/>
        </w:rPr>
        <w:br/>
      </w:r>
      <w:r w:rsidRPr="008B5506">
        <w:rPr>
          <w:bCs/>
          <w:sz w:val="24"/>
          <w:szCs w:val="24"/>
        </w:rPr>
        <w:br/>
        <w:t>_____________________________________________</w:t>
      </w:r>
      <w:r w:rsidRPr="008B5506">
        <w:rPr>
          <w:bCs/>
          <w:sz w:val="24"/>
          <w:szCs w:val="24"/>
        </w:rPr>
        <w:br/>
        <w:t>City St Zip</w:t>
      </w:r>
      <w:r w:rsidRPr="008B5506">
        <w:rPr>
          <w:bCs/>
          <w:sz w:val="24"/>
          <w:szCs w:val="24"/>
        </w:rPr>
        <w:br/>
      </w:r>
      <w:r w:rsidRPr="008B5506">
        <w:rPr>
          <w:bCs/>
          <w:sz w:val="24"/>
          <w:szCs w:val="24"/>
        </w:rPr>
        <w:br/>
        <w:t>_____________________________________________</w:t>
      </w:r>
      <w:r w:rsidRPr="008B5506">
        <w:rPr>
          <w:bCs/>
          <w:sz w:val="24"/>
          <w:szCs w:val="24"/>
        </w:rPr>
        <w:br/>
        <w:t>Phone Fax</w:t>
      </w:r>
      <w:r w:rsidRPr="008B5506">
        <w:rPr>
          <w:bCs/>
          <w:sz w:val="24"/>
          <w:szCs w:val="24"/>
        </w:rPr>
        <w:br/>
      </w:r>
      <w:r w:rsidRPr="008B5506">
        <w:rPr>
          <w:bCs/>
          <w:sz w:val="24"/>
          <w:szCs w:val="24"/>
        </w:rPr>
        <w:br/>
        <w:t>_____________________________________________</w:t>
      </w:r>
      <w:r w:rsidRPr="008B5506">
        <w:rPr>
          <w:bCs/>
          <w:sz w:val="24"/>
          <w:szCs w:val="24"/>
        </w:rPr>
        <w:br/>
        <w:t>E-Mail</w:t>
      </w:r>
      <w:r w:rsidRPr="008B5506">
        <w:rPr>
          <w:bCs/>
          <w:sz w:val="24"/>
          <w:szCs w:val="24"/>
        </w:rPr>
        <w:br/>
      </w:r>
      <w:r w:rsidRPr="008B5506">
        <w:rPr>
          <w:bCs/>
          <w:sz w:val="24"/>
          <w:szCs w:val="24"/>
        </w:rPr>
        <w:br/>
        <w:t>_________________________________________________</w:t>
      </w:r>
      <w:r w:rsidRPr="008B5506">
        <w:rPr>
          <w:bCs/>
          <w:sz w:val="24"/>
          <w:szCs w:val="24"/>
        </w:rPr>
        <w:br/>
        <w:t>Family/Professional Organization Affiliation (if applicable)</w:t>
      </w:r>
      <w:r w:rsidRPr="008B5506">
        <w:rPr>
          <w:bCs/>
          <w:sz w:val="24"/>
          <w:szCs w:val="24"/>
        </w:rPr>
        <w:br/>
      </w:r>
      <w:r w:rsidRPr="008B5506">
        <w:rPr>
          <w:bCs/>
          <w:sz w:val="24"/>
          <w:szCs w:val="24"/>
        </w:rPr>
        <w:lastRenderedPageBreak/>
        <w:br/>
        <w:t>If paying by credit card, please provide the following information:</w:t>
      </w:r>
      <w:r w:rsidRPr="008B5506">
        <w:rPr>
          <w:bCs/>
          <w:sz w:val="24"/>
          <w:szCs w:val="24"/>
        </w:rPr>
        <w:br/>
      </w:r>
      <w:r w:rsidRPr="008B5506">
        <w:rPr>
          <w:bCs/>
          <w:sz w:val="24"/>
          <w:szCs w:val="24"/>
        </w:rPr>
        <w:br/>
        <w:t>Amount to charge to card: $_______________________</w:t>
      </w:r>
      <w:r w:rsidRPr="008B5506">
        <w:rPr>
          <w:bCs/>
          <w:sz w:val="24"/>
          <w:szCs w:val="24"/>
        </w:rPr>
        <w:br/>
        <w:t xml:space="preserve">Card Type: _____ </w:t>
      </w:r>
      <w:proofErr w:type="spellStart"/>
      <w:r w:rsidRPr="008B5506">
        <w:rPr>
          <w:bCs/>
          <w:sz w:val="24"/>
          <w:szCs w:val="24"/>
        </w:rPr>
        <w:t>Mastercard</w:t>
      </w:r>
      <w:proofErr w:type="spellEnd"/>
      <w:r w:rsidRPr="008B5506">
        <w:rPr>
          <w:bCs/>
          <w:sz w:val="24"/>
          <w:szCs w:val="24"/>
        </w:rPr>
        <w:t xml:space="preserve"> _____ Visa  ____ Discover</w:t>
      </w:r>
      <w:r w:rsidRPr="008B5506">
        <w:rPr>
          <w:bCs/>
          <w:sz w:val="24"/>
          <w:szCs w:val="24"/>
        </w:rPr>
        <w:br/>
      </w:r>
      <w:r w:rsidRPr="008B5506">
        <w:rPr>
          <w:bCs/>
          <w:sz w:val="24"/>
          <w:szCs w:val="24"/>
        </w:rPr>
        <w:br/>
        <w:t>Card Number: ___________________________________</w:t>
      </w:r>
      <w:r w:rsidRPr="008B5506">
        <w:rPr>
          <w:bCs/>
          <w:sz w:val="24"/>
          <w:szCs w:val="24"/>
        </w:rPr>
        <w:br/>
      </w:r>
    </w:p>
    <w:p w:rsidR="00342E38" w:rsidRPr="00174DDA" w:rsidRDefault="00342E38" w:rsidP="00342E38">
      <w:pPr>
        <w:tabs>
          <w:tab w:val="left" w:pos="1737"/>
        </w:tabs>
        <w:rPr>
          <w:sz w:val="24"/>
          <w:szCs w:val="24"/>
        </w:rPr>
      </w:pPr>
      <w:r w:rsidRPr="008B5506">
        <w:rPr>
          <w:bCs/>
          <w:sz w:val="24"/>
          <w:szCs w:val="24"/>
        </w:rPr>
        <w:t>Expiration Date: __________________________________</w:t>
      </w:r>
      <w:r w:rsidRPr="008B5506">
        <w:rPr>
          <w:bCs/>
          <w:sz w:val="24"/>
          <w:szCs w:val="24"/>
        </w:rPr>
        <w:br/>
      </w:r>
      <w:r w:rsidRPr="008B5506">
        <w:rPr>
          <w:bCs/>
          <w:sz w:val="24"/>
          <w:szCs w:val="24"/>
        </w:rPr>
        <w:br/>
        <w:t>Cardholder's Signature: ___________________________</w:t>
      </w:r>
      <w:r w:rsidRPr="008B5506">
        <w:rPr>
          <w:bCs/>
          <w:sz w:val="24"/>
          <w:szCs w:val="24"/>
        </w:rPr>
        <w:br/>
        <w:t>======================================================</w:t>
      </w:r>
    </w:p>
    <w:p w:rsidR="00514C1E" w:rsidRDefault="00514C1E"/>
    <w:sectPr w:rsidR="00514C1E" w:rsidSect="005769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378"/>
    <w:multiLevelType w:val="hybridMultilevel"/>
    <w:tmpl w:val="1E9A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07808"/>
    <w:multiLevelType w:val="hybridMultilevel"/>
    <w:tmpl w:val="6418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66DF8"/>
    <w:multiLevelType w:val="hybridMultilevel"/>
    <w:tmpl w:val="A9A23868"/>
    <w:lvl w:ilvl="0" w:tplc="3F1A2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66BBF"/>
    <w:multiLevelType w:val="hybridMultilevel"/>
    <w:tmpl w:val="93186976"/>
    <w:lvl w:ilvl="0" w:tplc="76C4E3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D423F"/>
    <w:multiLevelType w:val="hybridMultilevel"/>
    <w:tmpl w:val="3B405A10"/>
    <w:lvl w:ilvl="0" w:tplc="AB1E08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B5EBC"/>
    <w:multiLevelType w:val="hybridMultilevel"/>
    <w:tmpl w:val="A9A23868"/>
    <w:lvl w:ilvl="0" w:tplc="3F1A2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91FC4"/>
    <w:multiLevelType w:val="hybridMultilevel"/>
    <w:tmpl w:val="637AD16E"/>
    <w:lvl w:ilvl="0" w:tplc="AB1E08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B347A"/>
    <w:multiLevelType w:val="hybridMultilevel"/>
    <w:tmpl w:val="EACC2A06"/>
    <w:lvl w:ilvl="0" w:tplc="C1E6431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65CE4"/>
    <w:multiLevelType w:val="hybridMultilevel"/>
    <w:tmpl w:val="B5B458AE"/>
    <w:lvl w:ilvl="0" w:tplc="92E6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124FD"/>
    <w:multiLevelType w:val="hybridMultilevel"/>
    <w:tmpl w:val="56124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
  </w:num>
  <w:num w:numId="5">
    <w:abstractNumId w:val="2"/>
  </w:num>
  <w:num w:numId="6">
    <w:abstractNumId w:val="4"/>
  </w:num>
  <w:num w:numId="7">
    <w:abstractNumId w:val="7"/>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savePreviewPicture/>
  <w:compat/>
  <w:rsids>
    <w:rsidRoot w:val="00514C1E"/>
    <w:rsid w:val="00042BD9"/>
    <w:rsid w:val="001544AC"/>
    <w:rsid w:val="00181A58"/>
    <w:rsid w:val="0019301E"/>
    <w:rsid w:val="00342E38"/>
    <w:rsid w:val="003A324A"/>
    <w:rsid w:val="004639EF"/>
    <w:rsid w:val="004A385E"/>
    <w:rsid w:val="00514C1E"/>
    <w:rsid w:val="00574704"/>
    <w:rsid w:val="00576990"/>
    <w:rsid w:val="00643FB9"/>
    <w:rsid w:val="006A258C"/>
    <w:rsid w:val="00821E6E"/>
    <w:rsid w:val="00A1750F"/>
    <w:rsid w:val="00A470AC"/>
    <w:rsid w:val="00B616B9"/>
    <w:rsid w:val="00B859DF"/>
    <w:rsid w:val="00BB2512"/>
    <w:rsid w:val="00CB2E97"/>
    <w:rsid w:val="00CD5540"/>
    <w:rsid w:val="00E23DB0"/>
    <w:rsid w:val="00EC297B"/>
    <w:rsid w:val="00F07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1E"/>
    <w:rPr>
      <w:rFonts w:ascii="Calibri" w:eastAsia="Calibri" w:hAnsi="Calibri" w:cs="Times New Roman"/>
    </w:rPr>
  </w:style>
  <w:style w:type="paragraph" w:styleId="Heading3">
    <w:name w:val="heading 3"/>
    <w:basedOn w:val="Normal"/>
    <w:next w:val="Normal"/>
    <w:link w:val="Heading3Char"/>
    <w:uiPriority w:val="9"/>
    <w:semiHidden/>
    <w:unhideWhenUsed/>
    <w:qFormat/>
    <w:rsid w:val="00514C1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14C1E"/>
    <w:rPr>
      <w:rFonts w:ascii="Cambria" w:eastAsia="Times New Roman" w:hAnsi="Cambria" w:cs="Times New Roman"/>
      <w:b/>
      <w:bCs/>
      <w:sz w:val="26"/>
      <w:szCs w:val="26"/>
    </w:rPr>
  </w:style>
  <w:style w:type="paragraph" w:styleId="NormalWeb">
    <w:name w:val="Normal (Web)"/>
    <w:basedOn w:val="Normal"/>
    <w:uiPriority w:val="99"/>
    <w:semiHidden/>
    <w:unhideWhenUsed/>
    <w:rsid w:val="00514C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14C1E"/>
    <w:rPr>
      <w:rFonts w:ascii="Tahoma" w:hAnsi="Tahoma" w:cs="Tahoma"/>
      <w:sz w:val="16"/>
      <w:szCs w:val="16"/>
    </w:rPr>
  </w:style>
  <w:style w:type="character" w:customStyle="1" w:styleId="BalloonTextChar">
    <w:name w:val="Balloon Text Char"/>
    <w:basedOn w:val="DefaultParagraphFont"/>
    <w:link w:val="BalloonText"/>
    <w:uiPriority w:val="99"/>
    <w:semiHidden/>
    <w:rsid w:val="00514C1E"/>
    <w:rPr>
      <w:rFonts w:ascii="Tahoma" w:eastAsia="Calibri" w:hAnsi="Tahoma" w:cs="Tahoma"/>
      <w:sz w:val="16"/>
      <w:szCs w:val="16"/>
    </w:rPr>
  </w:style>
  <w:style w:type="character" w:styleId="Hyperlink">
    <w:name w:val="Hyperlink"/>
    <w:basedOn w:val="DefaultParagraphFont"/>
    <w:uiPriority w:val="99"/>
    <w:unhideWhenUsed/>
    <w:rsid w:val="00CB2E97"/>
    <w:rPr>
      <w:strike w:val="0"/>
      <w:dstrike w:val="0"/>
      <w:color w:val="000066"/>
      <w:u w:val="none"/>
      <w:effect w:val="none"/>
    </w:rPr>
  </w:style>
  <w:style w:type="paragraph" w:customStyle="1" w:styleId="ecxmsonormal">
    <w:name w:val="ecxmsonormal"/>
    <w:basedOn w:val="Normal"/>
    <w:rsid w:val="00CB2E97"/>
    <w:pPr>
      <w:spacing w:after="324"/>
    </w:pPr>
    <w:rPr>
      <w:rFonts w:ascii="Times New Roman" w:eastAsia="Times New Roman" w:hAnsi="Times New Roman"/>
      <w:sz w:val="24"/>
      <w:szCs w:val="24"/>
    </w:rPr>
  </w:style>
  <w:style w:type="paragraph" w:styleId="ListParagraph">
    <w:name w:val="List Paragraph"/>
    <w:basedOn w:val="Normal"/>
    <w:uiPriority w:val="34"/>
    <w:qFormat/>
    <w:rsid w:val="00CB2E97"/>
    <w:pPr>
      <w:ind w:left="720"/>
      <w:contextualSpacing/>
    </w:pPr>
  </w:style>
  <w:style w:type="character" w:styleId="Strong">
    <w:name w:val="Strong"/>
    <w:basedOn w:val="DefaultParagraphFont"/>
    <w:qFormat/>
    <w:rsid w:val="00643FB9"/>
    <w:rPr>
      <w:b/>
      <w:bCs/>
      <w:i w:val="0"/>
      <w:iCs w:val="0"/>
    </w:rPr>
  </w:style>
  <w:style w:type="character" w:customStyle="1" w:styleId="Rebecca">
    <w:name w:val="EmailStyle23"/>
    <w:aliases w:val="EmailStyle23"/>
    <w:basedOn w:val="DefaultParagraphFont"/>
    <w:semiHidden/>
    <w:personal/>
    <w:personalCompose/>
    <w:rsid w:val="00643FB9"/>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ov/" TargetMode="External"/><Relationship Id="rId13" Type="http://schemas.openxmlformats.org/officeDocument/2006/relationships/hyperlink" Target="http://www.vor.net/giving/join/online-membership-form" TargetMode="External"/><Relationship Id="rId3" Type="http://schemas.openxmlformats.org/officeDocument/2006/relationships/settings" Target="settings.xml"/><Relationship Id="rId7" Type="http://schemas.openxmlformats.org/officeDocument/2006/relationships/hyperlink" Target="https://www.disability.gov/WHQuestion" TargetMode="External"/><Relationship Id="rId12" Type="http://schemas.openxmlformats.org/officeDocument/2006/relationships/hyperlink" Target="http://www.vor.net/giving/donate/online-donation-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r.net" TargetMode="External"/><Relationship Id="rId11" Type="http://schemas.openxmlformats.org/officeDocument/2006/relationships/hyperlink" Target="http://www.vor.net/component/content/article/34-donate/212-the-robin-sims-memorial-fund?q=sims" TargetMode="External"/><Relationship Id="rId5" Type="http://schemas.openxmlformats.org/officeDocument/2006/relationships/hyperlink" Target="http://vor.net/get-involved/vor-initiatives/213-opportunity-vor-board-and-committee-service" TargetMode="External"/><Relationship Id="rId15" Type="http://schemas.openxmlformats.org/officeDocument/2006/relationships/theme" Target="theme/theme1.xml"/><Relationship Id="rId10" Type="http://schemas.openxmlformats.org/officeDocument/2006/relationships/hyperlink" Target="http://www.vor.net/legislative-voice/action-alerts/211-action-alert-tell-congress-to-support-hr-2032" TargetMode="External"/><Relationship Id="rId4" Type="http://schemas.openxmlformats.org/officeDocument/2006/relationships/webSettings" Target="webSettings.xml"/><Relationship Id="rId9" Type="http://schemas.openxmlformats.org/officeDocument/2006/relationships/hyperlink" Target="https://www.disabilit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4014</Words>
  <Characters>22881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5</cp:revision>
  <dcterms:created xsi:type="dcterms:W3CDTF">2011-06-29T22:20:00Z</dcterms:created>
  <dcterms:modified xsi:type="dcterms:W3CDTF">2011-07-08T22:02:00Z</dcterms:modified>
</cp:coreProperties>
</file>